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95" w:rsidRPr="00981595" w:rsidRDefault="00153E4B" w:rsidP="006E3A4C">
      <w:pPr>
        <w:jc w:val="center"/>
        <w:rPr>
          <w:sz w:val="2"/>
          <w:szCs w:val="2"/>
        </w:rPr>
      </w:pPr>
      <w:r>
        <w:pict>
          <v:shapetype id="_x0000_t202" coordsize="21600,21600" o:spt="202" path="m,l,21600r21600,l21600,xe">
            <v:stroke joinstyle="miter"/>
            <v:path gradientshapeok="t" o:connecttype="rect"/>
          </v:shapetype>
          <v:shape id="_x0000_s1157" type="#_x0000_t202" style="position:absolute;left:0;text-align:left;margin-left:47.5pt;margin-top:.35pt;width:518pt;height:33.75pt;z-index:-12040;mso-position-horizontal-relative:page;mso-position-vertical-relative:page" filled="f" stroked="f">
            <v:textbox inset="0,0,0,0">
              <w:txbxContent>
                <w:p w:rsidR="00585D41" w:rsidRDefault="00585D41">
                  <w:pPr>
                    <w:pStyle w:val="BodyText"/>
                    <w:rPr>
                      <w:rFonts w:ascii="Times New Roman"/>
                      <w:sz w:val="17"/>
                    </w:rPr>
                  </w:pPr>
                </w:p>
              </w:txbxContent>
            </v:textbox>
            <w10:wrap anchorx="page" anchory="page"/>
          </v:shape>
        </w:pict>
      </w:r>
      <w:r>
        <w:pict>
          <v:shape id="_x0000_s1158" type="#_x0000_t202" style="position:absolute;left:0;text-align:left;margin-left:47.5pt;margin-top:31.55pt;width:518pt;height:12pt;z-index:-12064;mso-position-horizontal-relative:page;mso-position-vertical-relative:page" filled="f" stroked="f">
            <v:textbox inset="0,0,0,0">
              <w:txbxContent>
                <w:p w:rsidR="00585D41" w:rsidRDefault="00585D41">
                  <w:pPr>
                    <w:pStyle w:val="BodyText"/>
                    <w:rPr>
                      <w:rFonts w:ascii="Times New Roman"/>
                      <w:sz w:val="17"/>
                    </w:rPr>
                  </w:pPr>
                </w:p>
              </w:txbxContent>
            </v:textbox>
            <w10:wrap anchorx="page" anchory="page"/>
          </v:shape>
        </w:pict>
      </w:r>
      <w:r>
        <w:pict>
          <v:shape id="_x0000_s1155" type="#_x0000_t202" style="position:absolute;left:0;text-align:left;margin-left:24.95pt;margin-top:326.6pt;width:562.1pt;height:12pt;z-index:-11992;mso-position-horizontal-relative:page;mso-position-vertical-relative:page" filled="f" stroked="f">
            <v:textbox inset="0,0,0,0">
              <w:txbxContent>
                <w:p w:rsidR="00585D41" w:rsidRDefault="00585D41">
                  <w:pPr>
                    <w:pStyle w:val="BodyText"/>
                    <w:rPr>
                      <w:rFonts w:ascii="Times New Roman"/>
                      <w:sz w:val="17"/>
                    </w:rPr>
                  </w:pPr>
                </w:p>
              </w:txbxContent>
            </v:textbox>
            <w10:wrap anchorx="page" anchory="page"/>
          </v:shape>
        </w:pict>
      </w:r>
      <w:r w:rsidR="006E3A4C">
        <w:rPr>
          <w:b/>
          <w:sz w:val="32"/>
          <w:szCs w:val="32"/>
        </w:rPr>
        <w:t xml:space="preserve">State of Missouri </w:t>
      </w:r>
      <w:r w:rsidR="00981595" w:rsidRPr="00981595">
        <w:rPr>
          <w:b/>
          <w:sz w:val="32"/>
          <w:szCs w:val="32"/>
        </w:rPr>
        <w:t>VPAT Guidance for Vendors</w:t>
      </w:r>
    </w:p>
    <w:p w:rsidR="00981595" w:rsidRDefault="00981595" w:rsidP="00981595">
      <w:pPr>
        <w:pStyle w:val="Heading2"/>
        <w:rPr>
          <w:b w:val="0"/>
        </w:rPr>
      </w:pPr>
    </w:p>
    <w:p w:rsidR="006F19A3" w:rsidRPr="00981595" w:rsidRDefault="006F19A3" w:rsidP="00981595">
      <w:pPr>
        <w:pStyle w:val="Heading2"/>
      </w:pPr>
      <w:r w:rsidRPr="00981595">
        <w:t>Overview</w:t>
      </w:r>
    </w:p>
    <w:p w:rsidR="006F19A3" w:rsidRDefault="006F19A3" w:rsidP="006F19A3">
      <w:pPr>
        <w:pStyle w:val="BodyText"/>
        <w:spacing w:before="0"/>
        <w:ind w:left="20" w:right="17"/>
        <w:jc w:val="both"/>
      </w:pPr>
      <w:r>
        <w:t>This document provides general guidance for vendors in completing VPAT (voluntary product assessment template) documents. This guidance is purely advisory; it is intended as a tool to help vendors understand their obligations when communicating the accessibility of their product and services.</w:t>
      </w:r>
    </w:p>
    <w:p w:rsidR="00585D41" w:rsidRDefault="00585D41">
      <w:pPr>
        <w:rPr>
          <w:sz w:val="2"/>
          <w:szCs w:val="2"/>
        </w:rPr>
      </w:pPr>
    </w:p>
    <w:p w:rsidR="006F19A3" w:rsidRDefault="006F19A3">
      <w:pPr>
        <w:rPr>
          <w:sz w:val="2"/>
          <w:szCs w:val="2"/>
        </w:rPr>
      </w:pPr>
    </w:p>
    <w:p w:rsidR="006F19A3" w:rsidRDefault="007F7C38" w:rsidP="007F7C38">
      <w:pPr>
        <w:pStyle w:val="BodyText"/>
        <w:numPr>
          <w:ilvl w:val="0"/>
          <w:numId w:val="3"/>
        </w:numPr>
        <w:spacing w:before="19"/>
        <w:ind w:right="-3"/>
      </w:pPr>
      <w:hyperlink r:id="rId8" w:history="1">
        <w:r w:rsidRPr="007F7C38">
          <w:rPr>
            <w:rStyle w:val="Hyperlink"/>
            <w:u w:color="0000FF"/>
          </w:rPr>
          <w:t>Missouri VPAT</w:t>
        </w:r>
      </w:hyperlink>
    </w:p>
    <w:p w:rsidR="00981595" w:rsidRDefault="00981595" w:rsidP="006F19A3">
      <w:pPr>
        <w:pStyle w:val="BodyText"/>
        <w:spacing w:before="19"/>
        <w:ind w:left="20" w:right="-3"/>
      </w:pPr>
    </w:p>
    <w:p w:rsidR="006F19A3" w:rsidRDefault="006F19A3">
      <w:pPr>
        <w:rPr>
          <w:sz w:val="2"/>
          <w:szCs w:val="2"/>
        </w:rPr>
      </w:pPr>
    </w:p>
    <w:p w:rsidR="006F19A3" w:rsidRPr="00981595" w:rsidRDefault="006F19A3" w:rsidP="00981595">
      <w:pPr>
        <w:pStyle w:val="Heading2"/>
      </w:pPr>
      <w:r w:rsidRPr="00981595">
        <w:t>The Purpose of VPATs</w:t>
      </w:r>
    </w:p>
    <w:p w:rsidR="007F7C38" w:rsidRDefault="006F19A3" w:rsidP="006F19A3">
      <w:pPr>
        <w:pStyle w:val="BodyText"/>
        <w:spacing w:before="0"/>
        <w:ind w:left="20" w:right="-1"/>
      </w:pPr>
      <w:r>
        <w:t xml:space="preserve">VPATs </w:t>
      </w:r>
      <w:r w:rsidR="007F7C38">
        <w:t>outline</w:t>
      </w:r>
      <w:r>
        <w:t xml:space="preserve"> your product’s accessibility</w:t>
      </w:r>
      <w:r w:rsidR="007F7C38">
        <w:t xml:space="preserve"> assessment </w:t>
      </w:r>
      <w:r w:rsidR="007F7C38">
        <w:t>to your potential buyer</w:t>
      </w:r>
      <w:r>
        <w:t>.</w:t>
      </w:r>
      <w:r w:rsidR="001C7BC8">
        <w:t xml:space="preserve"> The VPAT document is </w:t>
      </w:r>
      <w:r>
        <w:t>based on the</w:t>
      </w:r>
      <w:r w:rsidR="001C7BC8">
        <w:t xml:space="preserve"> revised Section 508/Web Content Accessibility Guidelines (WCAG) 2.0.</w:t>
      </w:r>
      <w:r>
        <w:t xml:space="preserve"> </w:t>
      </w:r>
      <w:r w:rsidR="001C7BC8">
        <w:t xml:space="preserve">Our </w:t>
      </w:r>
      <w:hyperlink r:id="rId9" w:history="1">
        <w:r w:rsidRPr="007F7C38">
          <w:rPr>
            <w:rStyle w:val="Hyperlink"/>
          </w:rPr>
          <w:t>State’s accessibility standard</w:t>
        </w:r>
      </w:hyperlink>
      <w:r w:rsidR="001C7BC8">
        <w:t xml:space="preserve"> follows these same laws/standards.</w:t>
      </w:r>
    </w:p>
    <w:p w:rsidR="001C7BC8" w:rsidRDefault="001C7BC8" w:rsidP="006F19A3">
      <w:pPr>
        <w:pStyle w:val="BodyText"/>
        <w:spacing w:before="0"/>
        <w:ind w:left="20" w:right="-1"/>
      </w:pPr>
    </w:p>
    <w:p w:rsidR="006F19A3" w:rsidRDefault="006F19A3" w:rsidP="00981595">
      <w:pPr>
        <w:pStyle w:val="Heading2"/>
      </w:pPr>
      <w:r>
        <w:t xml:space="preserve">How </w:t>
      </w:r>
      <w:r w:rsidR="00FD291A">
        <w:t>to</w:t>
      </w:r>
      <w:r>
        <w:t xml:space="preserve"> Complete a VPAT</w:t>
      </w:r>
      <w:bookmarkStart w:id="0" w:name="_GoBack"/>
      <w:bookmarkEnd w:id="0"/>
    </w:p>
    <w:p w:rsidR="006F19A3" w:rsidRDefault="006F19A3" w:rsidP="006F19A3">
      <w:pPr>
        <w:pStyle w:val="BodyText"/>
        <w:spacing w:before="0"/>
        <w:ind w:left="20" w:right="-1"/>
      </w:pPr>
      <w:r>
        <w:t>We recommend that technical staff with training in access</w:t>
      </w:r>
      <w:r w:rsidR="001C7BC8">
        <w:t>ibility complete your VPAT form</w:t>
      </w:r>
      <w:r>
        <w:t>. If there is no such person on your staff, you may want to hire a vendor that specializes in accessibility assessments to perform the task. In addition, we recommend you refer to the Resources section at the bottom of this document for additional information.</w:t>
      </w:r>
    </w:p>
    <w:p w:rsidR="00981595" w:rsidRDefault="00981595" w:rsidP="006F19A3">
      <w:pPr>
        <w:pStyle w:val="BodyText"/>
        <w:spacing w:before="0"/>
        <w:ind w:left="20" w:right="-1"/>
      </w:pPr>
    </w:p>
    <w:p w:rsidR="006F19A3" w:rsidRDefault="006F19A3" w:rsidP="006F19A3">
      <w:pPr>
        <w:pStyle w:val="BodyText"/>
        <w:spacing w:before="19"/>
        <w:ind w:left="20" w:right="-5"/>
      </w:pPr>
      <w:r>
        <w:t xml:space="preserve">Should </w:t>
      </w:r>
      <w:r w:rsidR="001C7BC8">
        <w:t>the State of Missouri</w:t>
      </w:r>
      <w:r>
        <w:t xml:space="preserve"> enter into a contract with your company, your VPATs will most likely become part of the final contract as legal documents detailing your offering’s capabilities and creating specific expectations for deliverables. So it is critical that you have confidence in your VPATs’ clarity and accuracy.</w:t>
      </w:r>
    </w:p>
    <w:p w:rsidR="006F19A3" w:rsidRDefault="006F19A3" w:rsidP="006F19A3">
      <w:pPr>
        <w:pStyle w:val="BodyText"/>
        <w:spacing w:before="19"/>
        <w:ind w:left="20" w:right="-5"/>
      </w:pPr>
    </w:p>
    <w:p w:rsidR="006F19A3" w:rsidRDefault="006F19A3" w:rsidP="00981595">
      <w:pPr>
        <w:pStyle w:val="Heading2"/>
      </w:pPr>
      <w:r>
        <w:t>General process</w:t>
      </w:r>
    </w:p>
    <w:p w:rsidR="006F19A3" w:rsidRDefault="006F19A3" w:rsidP="006F19A3">
      <w:pPr>
        <w:pStyle w:val="BodyText"/>
        <w:spacing w:before="0"/>
        <w:ind w:left="20"/>
      </w:pPr>
      <w:r>
        <w:t>The VPATS are organized in tables with four columns.</w:t>
      </w:r>
    </w:p>
    <w:p w:rsidR="006F19A3" w:rsidRDefault="006F19A3" w:rsidP="006F19A3">
      <w:pPr>
        <w:pStyle w:val="BodyText"/>
        <w:spacing w:before="0"/>
        <w:ind w:left="20"/>
      </w:pPr>
    </w:p>
    <w:p w:rsidR="006F19A3" w:rsidRDefault="006F19A3" w:rsidP="00981595">
      <w:pPr>
        <w:pStyle w:val="BodyText"/>
        <w:numPr>
          <w:ilvl w:val="0"/>
          <w:numId w:val="1"/>
        </w:numPr>
        <w:spacing w:before="19"/>
      </w:pPr>
      <w:r w:rsidRPr="001C7BC8">
        <w:rPr>
          <w:b/>
        </w:rPr>
        <w:t>Technical Standard:</w:t>
      </w:r>
      <w:r>
        <w:t xml:space="preserve"> Identifies the segment of the relevant standard and the technical requirement.</w:t>
      </w:r>
    </w:p>
    <w:p w:rsidR="006F19A3" w:rsidRDefault="006F19A3" w:rsidP="00981595">
      <w:pPr>
        <w:pStyle w:val="BodyText"/>
        <w:numPr>
          <w:ilvl w:val="0"/>
          <w:numId w:val="1"/>
        </w:numPr>
        <w:spacing w:before="19"/>
      </w:pPr>
      <w:r w:rsidRPr="001C7BC8">
        <w:rPr>
          <w:b/>
        </w:rPr>
        <w:t>Compliance Level:</w:t>
      </w:r>
      <w:r>
        <w:t xml:space="preserve"> Your product’s level of support for the technical requirement. This cannot be a yes or no answer. See “Recommended language” below.</w:t>
      </w:r>
    </w:p>
    <w:p w:rsidR="006F19A3" w:rsidRDefault="006F19A3" w:rsidP="00981595">
      <w:pPr>
        <w:pStyle w:val="BodyText"/>
        <w:numPr>
          <w:ilvl w:val="0"/>
          <w:numId w:val="1"/>
        </w:numPr>
        <w:spacing w:before="19"/>
      </w:pPr>
      <w:r w:rsidRPr="001C7BC8">
        <w:rPr>
          <w:b/>
        </w:rPr>
        <w:t>Supporting Data/Explanation:</w:t>
      </w:r>
      <w:r>
        <w:t xml:space="preserve"> The rationale for your answer in the previous column.</w:t>
      </w:r>
    </w:p>
    <w:p w:rsidR="006F19A3" w:rsidRDefault="006F19A3" w:rsidP="00981595">
      <w:pPr>
        <w:pStyle w:val="BodyText"/>
        <w:numPr>
          <w:ilvl w:val="1"/>
          <w:numId w:val="1"/>
        </w:numPr>
        <w:spacing w:before="19"/>
      </w:pPr>
      <w:r>
        <w:t>Comments are mandatory. They enable you to validate your answers in the “Supports?” column. The quality of the comments also indicates the skill level of the person who</w:t>
      </w:r>
      <w:r>
        <w:rPr>
          <w:spacing w:val="-26"/>
        </w:rPr>
        <w:t xml:space="preserve"> </w:t>
      </w:r>
      <w:r>
        <w:t>completed the document. This is a key indicator of the vendor’s approach toward accessibility and therefore the product’s viability as a candidate for</w:t>
      </w:r>
      <w:r>
        <w:rPr>
          <w:spacing w:val="-7"/>
        </w:rPr>
        <w:t xml:space="preserve"> </w:t>
      </w:r>
      <w:r>
        <w:t>procurement.</w:t>
      </w:r>
    </w:p>
    <w:p w:rsidR="00981595" w:rsidRDefault="00981595" w:rsidP="00981595">
      <w:pPr>
        <w:pStyle w:val="Heading2"/>
      </w:pPr>
    </w:p>
    <w:p w:rsidR="006F7261" w:rsidRDefault="006F7261" w:rsidP="00981595">
      <w:pPr>
        <w:pStyle w:val="Heading2"/>
      </w:pPr>
      <w:r>
        <w:br/>
      </w:r>
    </w:p>
    <w:p w:rsidR="006F19A3" w:rsidRPr="006F7261" w:rsidRDefault="006F7261" w:rsidP="006F7261">
      <w:pPr>
        <w:pStyle w:val="Heading2"/>
      </w:pPr>
      <w:r>
        <w:br w:type="page"/>
      </w:r>
      <w:r w:rsidR="006F19A3">
        <w:lastRenderedPageBreak/>
        <w:t>Recommended Language</w:t>
      </w:r>
    </w:p>
    <w:p w:rsidR="006F19A3" w:rsidRDefault="006F19A3" w:rsidP="006F19A3">
      <w:pPr>
        <w:pStyle w:val="BodyText"/>
        <w:spacing w:before="0" w:line="258" w:lineRule="exact"/>
        <w:ind w:left="20"/>
      </w:pPr>
      <w:r>
        <w:t>The recommended language is based on guidance from Section 508. There are five core terms:</w:t>
      </w:r>
    </w:p>
    <w:p w:rsidR="006F19A3" w:rsidRDefault="006F19A3" w:rsidP="00981595">
      <w:pPr>
        <w:pStyle w:val="BodyText"/>
        <w:numPr>
          <w:ilvl w:val="0"/>
          <w:numId w:val="2"/>
        </w:numPr>
        <w:spacing w:before="19"/>
      </w:pPr>
      <w:r>
        <w:t>Yes ‐ Supports</w:t>
      </w:r>
    </w:p>
    <w:p w:rsidR="006F19A3" w:rsidRDefault="006F19A3" w:rsidP="00981595">
      <w:pPr>
        <w:pStyle w:val="BodyText"/>
        <w:numPr>
          <w:ilvl w:val="0"/>
          <w:numId w:val="2"/>
        </w:numPr>
        <w:spacing w:before="12" w:line="252" w:lineRule="auto"/>
        <w:ind w:right="-5"/>
      </w:pPr>
      <w:r>
        <w:t>Supports with Exceptions No‐Does not Support</w:t>
      </w:r>
    </w:p>
    <w:p w:rsidR="00981595" w:rsidRDefault="006F19A3" w:rsidP="00981595">
      <w:pPr>
        <w:pStyle w:val="BodyText"/>
        <w:numPr>
          <w:ilvl w:val="0"/>
          <w:numId w:val="2"/>
        </w:numPr>
        <w:spacing w:before="0" w:line="252" w:lineRule="auto"/>
        <w:ind w:right="490"/>
      </w:pPr>
      <w:r>
        <w:t xml:space="preserve">Not Applicable </w:t>
      </w:r>
    </w:p>
    <w:p w:rsidR="00981595" w:rsidRDefault="006F19A3" w:rsidP="00981595">
      <w:pPr>
        <w:pStyle w:val="BodyText"/>
        <w:numPr>
          <w:ilvl w:val="0"/>
          <w:numId w:val="2"/>
        </w:numPr>
        <w:spacing w:before="0" w:line="252" w:lineRule="auto"/>
        <w:ind w:right="490"/>
      </w:pPr>
      <w:r>
        <w:t xml:space="preserve">Partially Supports </w:t>
      </w:r>
    </w:p>
    <w:p w:rsidR="00981595" w:rsidRDefault="006F19A3" w:rsidP="00981595">
      <w:pPr>
        <w:pStyle w:val="BodyText"/>
        <w:numPr>
          <w:ilvl w:val="0"/>
          <w:numId w:val="2"/>
        </w:numPr>
        <w:spacing w:before="0" w:line="252" w:lineRule="auto"/>
        <w:ind w:right="490"/>
      </w:pPr>
      <w:r>
        <w:t xml:space="preserve">Upcoming Support </w:t>
      </w:r>
    </w:p>
    <w:p w:rsidR="00981595" w:rsidRDefault="006F19A3" w:rsidP="00981595">
      <w:pPr>
        <w:pStyle w:val="BodyText"/>
        <w:numPr>
          <w:ilvl w:val="0"/>
          <w:numId w:val="2"/>
        </w:numPr>
        <w:spacing w:before="0" w:line="252" w:lineRule="auto"/>
        <w:ind w:right="490"/>
      </w:pPr>
      <w:r>
        <w:t xml:space="preserve">Configured Support </w:t>
      </w:r>
    </w:p>
    <w:p w:rsidR="006F19A3" w:rsidRDefault="006F19A3" w:rsidP="00981595">
      <w:pPr>
        <w:pStyle w:val="BodyText"/>
        <w:numPr>
          <w:ilvl w:val="0"/>
          <w:numId w:val="2"/>
        </w:numPr>
        <w:spacing w:before="0" w:line="252" w:lineRule="auto"/>
        <w:ind w:right="490"/>
      </w:pPr>
      <w:r>
        <w:t>Customized Support</w:t>
      </w:r>
    </w:p>
    <w:p w:rsidR="00981595" w:rsidRDefault="00981595" w:rsidP="006F19A3">
      <w:pPr>
        <w:pStyle w:val="BodyText"/>
        <w:spacing w:before="19"/>
        <w:ind w:left="20"/>
      </w:pPr>
    </w:p>
    <w:p w:rsidR="006F19A3" w:rsidRDefault="006F19A3" w:rsidP="006F19A3">
      <w:pPr>
        <w:pStyle w:val="BodyText"/>
        <w:spacing w:before="19"/>
        <w:ind w:left="20"/>
      </w:pPr>
      <w:r>
        <w:t>This table outlines each term’s meaning:</w:t>
      </w:r>
    </w:p>
    <w:p w:rsidR="006F19A3" w:rsidRPr="006F19A3" w:rsidRDefault="006F19A3" w:rsidP="006F19A3">
      <w:pPr>
        <w:widowControl/>
        <w:kinsoku w:val="0"/>
        <w:overflowPunct w:val="0"/>
        <w:adjustRightInd w:val="0"/>
        <w:spacing w:before="9"/>
        <w:rPr>
          <w:rFonts w:ascii="Times New Roman" w:eastAsiaTheme="minorHAnsi" w:hAnsi="Times New Roman" w:cs="Times New Roman"/>
          <w:sz w:val="8"/>
          <w:szCs w:val="8"/>
        </w:rPr>
      </w:pPr>
    </w:p>
    <w:tbl>
      <w:tblPr>
        <w:tblW w:w="0" w:type="auto"/>
        <w:tblInd w:w="111" w:type="dxa"/>
        <w:tblLayout w:type="fixed"/>
        <w:tblCellMar>
          <w:left w:w="0" w:type="dxa"/>
          <w:right w:w="0" w:type="dxa"/>
        </w:tblCellMar>
        <w:tblLook w:val="0000" w:firstRow="0" w:lastRow="0" w:firstColumn="0" w:lastColumn="0" w:noHBand="0" w:noVBand="0"/>
      </w:tblPr>
      <w:tblGrid>
        <w:gridCol w:w="2784"/>
        <w:gridCol w:w="7512"/>
      </w:tblGrid>
      <w:tr w:rsidR="00981595" w:rsidRPr="00981595" w:rsidTr="00981595">
        <w:trPr>
          <w:trHeight w:val="526"/>
          <w:tblHeader/>
        </w:trPr>
        <w:tc>
          <w:tcPr>
            <w:tcW w:w="2784" w:type="dxa"/>
            <w:tcBorders>
              <w:top w:val="single" w:sz="4" w:space="0" w:color="000000"/>
              <w:left w:val="single" w:sz="4" w:space="0" w:color="000000"/>
              <w:bottom w:val="single" w:sz="4" w:space="0" w:color="000000"/>
              <w:right w:val="single" w:sz="4" w:space="0" w:color="000000"/>
            </w:tcBorders>
            <w:shd w:val="clear" w:color="auto" w:fill="4F82BD"/>
          </w:tcPr>
          <w:p w:rsidR="006F19A3" w:rsidRPr="00981595" w:rsidRDefault="006F19A3" w:rsidP="006F19A3">
            <w:pPr>
              <w:widowControl/>
              <w:kinsoku w:val="0"/>
              <w:overflowPunct w:val="0"/>
              <w:adjustRightInd w:val="0"/>
              <w:spacing w:line="257" w:lineRule="exact"/>
              <w:ind w:left="5"/>
              <w:rPr>
                <w:rFonts w:eastAsiaTheme="minorHAnsi"/>
                <w:b/>
                <w:color w:val="FFFFFF" w:themeColor="background1"/>
              </w:rPr>
            </w:pPr>
            <w:r w:rsidRPr="00981595">
              <w:rPr>
                <w:rFonts w:eastAsiaTheme="minorHAnsi"/>
                <w:b/>
                <w:color w:val="FFFFFF" w:themeColor="background1"/>
              </w:rPr>
              <w:t>Language</w:t>
            </w:r>
          </w:p>
        </w:tc>
        <w:tc>
          <w:tcPr>
            <w:tcW w:w="7512" w:type="dxa"/>
            <w:tcBorders>
              <w:top w:val="single" w:sz="4" w:space="0" w:color="000000"/>
              <w:left w:val="single" w:sz="4" w:space="0" w:color="000000"/>
              <w:bottom w:val="single" w:sz="4" w:space="0" w:color="000000"/>
              <w:right w:val="single" w:sz="4" w:space="0" w:color="000000"/>
            </w:tcBorders>
            <w:shd w:val="clear" w:color="auto" w:fill="4F82BD"/>
          </w:tcPr>
          <w:p w:rsidR="006F19A3" w:rsidRPr="00981595" w:rsidRDefault="006F19A3" w:rsidP="006F19A3">
            <w:pPr>
              <w:widowControl/>
              <w:kinsoku w:val="0"/>
              <w:overflowPunct w:val="0"/>
              <w:adjustRightInd w:val="0"/>
              <w:spacing w:line="257" w:lineRule="exact"/>
              <w:ind w:left="5"/>
              <w:rPr>
                <w:rFonts w:eastAsiaTheme="minorHAnsi"/>
                <w:b/>
                <w:color w:val="FFFFFF" w:themeColor="background1"/>
              </w:rPr>
            </w:pPr>
            <w:r w:rsidRPr="00981595">
              <w:rPr>
                <w:rFonts w:eastAsiaTheme="minorHAnsi"/>
                <w:b/>
                <w:color w:val="FFFFFF" w:themeColor="background1"/>
              </w:rPr>
              <w:t>Description</w:t>
            </w:r>
          </w:p>
        </w:tc>
      </w:tr>
      <w:tr w:rsidR="006F19A3" w:rsidRPr="006F19A3">
        <w:trPr>
          <w:trHeight w:val="801"/>
        </w:trPr>
        <w:tc>
          <w:tcPr>
            <w:tcW w:w="2784"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spacing w:line="257" w:lineRule="exact"/>
              <w:ind w:left="5"/>
              <w:rPr>
                <w:rFonts w:eastAsiaTheme="minorHAnsi"/>
              </w:rPr>
            </w:pPr>
            <w:r w:rsidRPr="006F19A3">
              <w:rPr>
                <w:rFonts w:eastAsiaTheme="minorHAnsi"/>
              </w:rPr>
              <w:t>Yes ‐ Supports</w:t>
            </w:r>
          </w:p>
        </w:tc>
        <w:tc>
          <w:tcPr>
            <w:tcW w:w="7512"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ind w:left="5" w:right="306" w:hanging="1"/>
              <w:rPr>
                <w:rFonts w:eastAsiaTheme="minorHAnsi"/>
              </w:rPr>
            </w:pPr>
            <w:r w:rsidRPr="006F19A3">
              <w:rPr>
                <w:rFonts w:eastAsiaTheme="minorHAnsi"/>
              </w:rPr>
              <w:t>Use this language when you determine the product fully meets the letter and intent of the Criteria.</w:t>
            </w:r>
          </w:p>
        </w:tc>
      </w:tr>
      <w:tr w:rsidR="006F19A3" w:rsidRPr="006F19A3">
        <w:trPr>
          <w:trHeight w:val="1077"/>
        </w:trPr>
        <w:tc>
          <w:tcPr>
            <w:tcW w:w="2784"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spacing w:line="257" w:lineRule="exact"/>
              <w:ind w:left="5"/>
              <w:rPr>
                <w:rFonts w:eastAsiaTheme="minorHAnsi"/>
              </w:rPr>
            </w:pPr>
            <w:r w:rsidRPr="006F19A3">
              <w:rPr>
                <w:rFonts w:eastAsiaTheme="minorHAnsi"/>
              </w:rPr>
              <w:t>Supports with Exceptions</w:t>
            </w:r>
          </w:p>
        </w:tc>
        <w:tc>
          <w:tcPr>
            <w:tcW w:w="7512"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ind w:left="5" w:right="64" w:hanging="2"/>
              <w:rPr>
                <w:rFonts w:eastAsiaTheme="minorHAnsi"/>
              </w:rPr>
            </w:pPr>
            <w:r w:rsidRPr="006F19A3">
              <w:rPr>
                <w:rFonts w:eastAsiaTheme="minorHAnsi"/>
              </w:rPr>
              <w:t>Use this language when you determine the product doesn't fully meet the letter and intent of the Criteria, but provides some level of access relative to the Criteria.</w:t>
            </w:r>
          </w:p>
        </w:tc>
      </w:tr>
      <w:tr w:rsidR="006F19A3" w:rsidRPr="006F19A3">
        <w:trPr>
          <w:trHeight w:val="800"/>
        </w:trPr>
        <w:tc>
          <w:tcPr>
            <w:tcW w:w="2784"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spacing w:line="257" w:lineRule="exact"/>
              <w:ind w:left="5"/>
              <w:rPr>
                <w:rFonts w:eastAsiaTheme="minorHAnsi"/>
              </w:rPr>
            </w:pPr>
            <w:r w:rsidRPr="006F19A3">
              <w:rPr>
                <w:rFonts w:eastAsiaTheme="minorHAnsi"/>
              </w:rPr>
              <w:t>No ‐ Does not Support</w:t>
            </w:r>
          </w:p>
        </w:tc>
        <w:tc>
          <w:tcPr>
            <w:tcW w:w="7512"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ind w:left="5" w:right="161" w:hanging="1"/>
              <w:rPr>
                <w:rFonts w:eastAsiaTheme="minorHAnsi"/>
              </w:rPr>
            </w:pPr>
            <w:r w:rsidRPr="006F19A3">
              <w:rPr>
                <w:rFonts w:eastAsiaTheme="minorHAnsi"/>
              </w:rPr>
              <w:t>Use this language when you determine the product does not meet the letter or Intent of the Criteria.</w:t>
            </w:r>
          </w:p>
        </w:tc>
      </w:tr>
      <w:tr w:rsidR="006F19A3" w:rsidRPr="006F19A3">
        <w:trPr>
          <w:trHeight w:val="528"/>
        </w:trPr>
        <w:tc>
          <w:tcPr>
            <w:tcW w:w="2784"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ind w:left="5"/>
              <w:rPr>
                <w:rFonts w:eastAsiaTheme="minorHAnsi"/>
              </w:rPr>
            </w:pPr>
            <w:r w:rsidRPr="006F19A3">
              <w:rPr>
                <w:rFonts w:eastAsiaTheme="minorHAnsi"/>
              </w:rPr>
              <w:t>N/A ‐ Not Applicable</w:t>
            </w:r>
          </w:p>
        </w:tc>
        <w:tc>
          <w:tcPr>
            <w:tcW w:w="7512"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ind w:left="5"/>
              <w:rPr>
                <w:rFonts w:eastAsiaTheme="minorHAnsi"/>
              </w:rPr>
            </w:pPr>
            <w:r w:rsidRPr="006F19A3">
              <w:rPr>
                <w:rFonts w:eastAsiaTheme="minorHAnsi"/>
              </w:rPr>
              <w:t>Use this language when no response is needed for this row (Not Applicable)</w:t>
            </w:r>
          </w:p>
        </w:tc>
      </w:tr>
      <w:tr w:rsidR="006F19A3" w:rsidRPr="006F19A3">
        <w:trPr>
          <w:trHeight w:val="882"/>
        </w:trPr>
        <w:tc>
          <w:tcPr>
            <w:tcW w:w="2784"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spacing w:line="257" w:lineRule="exact"/>
              <w:ind w:left="5"/>
              <w:rPr>
                <w:rFonts w:eastAsiaTheme="minorHAnsi"/>
              </w:rPr>
            </w:pPr>
            <w:r w:rsidRPr="006F19A3">
              <w:rPr>
                <w:rFonts w:eastAsiaTheme="minorHAnsi"/>
              </w:rPr>
              <w:t>Partially Supports</w:t>
            </w:r>
          </w:p>
        </w:tc>
        <w:tc>
          <w:tcPr>
            <w:tcW w:w="7512"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ind w:left="5" w:right="61" w:hanging="1"/>
              <w:rPr>
                <w:rFonts w:eastAsiaTheme="minorHAnsi"/>
              </w:rPr>
            </w:pPr>
            <w:r w:rsidRPr="006F19A3">
              <w:rPr>
                <w:rFonts w:eastAsiaTheme="minorHAnsi"/>
              </w:rPr>
              <w:t>Use this language when accessibility is currently being updated and current compliance is incomplete but may be completed within 180 days of submission of the VPAT.</w:t>
            </w:r>
          </w:p>
        </w:tc>
      </w:tr>
      <w:tr w:rsidR="006F19A3" w:rsidRPr="006F19A3">
        <w:trPr>
          <w:trHeight w:val="527"/>
        </w:trPr>
        <w:tc>
          <w:tcPr>
            <w:tcW w:w="2784"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spacing w:line="257" w:lineRule="exact"/>
              <w:ind w:left="5"/>
              <w:rPr>
                <w:rFonts w:eastAsiaTheme="minorHAnsi"/>
              </w:rPr>
            </w:pPr>
            <w:r w:rsidRPr="006F19A3">
              <w:rPr>
                <w:rFonts w:eastAsiaTheme="minorHAnsi"/>
              </w:rPr>
              <w:t>Upcoming Supports</w:t>
            </w:r>
          </w:p>
        </w:tc>
        <w:tc>
          <w:tcPr>
            <w:tcW w:w="7512"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spacing w:before="2" w:line="258" w:lineRule="exact"/>
              <w:ind w:left="5" w:right="1279" w:hanging="1"/>
              <w:rPr>
                <w:rFonts w:eastAsiaTheme="minorHAnsi"/>
                <w:b/>
                <w:bCs/>
              </w:rPr>
            </w:pPr>
            <w:r w:rsidRPr="006F19A3">
              <w:rPr>
                <w:rFonts w:eastAsiaTheme="minorHAnsi"/>
              </w:rPr>
              <w:t>Use this language when the next release will comply.</w:t>
            </w:r>
            <w:r w:rsidRPr="006F7261">
              <w:rPr>
                <w:rFonts w:eastAsiaTheme="minorHAnsi"/>
              </w:rPr>
              <w:t xml:space="preserve"> </w:t>
            </w:r>
            <w:r w:rsidRPr="006F7261">
              <w:rPr>
                <w:rFonts w:eastAsiaTheme="minorHAnsi"/>
                <w:b/>
                <w:bCs/>
              </w:rPr>
              <w:t xml:space="preserve">Must supply </w:t>
            </w:r>
            <w:r w:rsidRPr="006F19A3">
              <w:rPr>
                <w:rFonts w:eastAsiaTheme="minorHAnsi"/>
                <w:b/>
                <w:bCs/>
              </w:rPr>
              <w:t>approximate release date.</w:t>
            </w:r>
          </w:p>
        </w:tc>
      </w:tr>
      <w:tr w:rsidR="006F19A3" w:rsidRPr="006F19A3">
        <w:trPr>
          <w:trHeight w:val="792"/>
        </w:trPr>
        <w:tc>
          <w:tcPr>
            <w:tcW w:w="2784"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spacing w:line="257" w:lineRule="exact"/>
              <w:ind w:left="5"/>
              <w:rPr>
                <w:rFonts w:eastAsiaTheme="minorHAnsi"/>
              </w:rPr>
            </w:pPr>
            <w:r w:rsidRPr="006F19A3">
              <w:rPr>
                <w:rFonts w:eastAsiaTheme="minorHAnsi"/>
              </w:rPr>
              <w:t>Configured Support</w:t>
            </w:r>
          </w:p>
        </w:tc>
        <w:tc>
          <w:tcPr>
            <w:tcW w:w="7512"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spacing w:before="2" w:line="258" w:lineRule="exact"/>
              <w:ind w:left="5" w:right="9" w:hanging="1"/>
              <w:rPr>
                <w:rFonts w:eastAsiaTheme="minorHAnsi"/>
                <w:b/>
                <w:bCs/>
              </w:rPr>
            </w:pPr>
            <w:r w:rsidRPr="006F19A3">
              <w:rPr>
                <w:rFonts w:eastAsiaTheme="minorHAnsi"/>
              </w:rPr>
              <w:t xml:space="preserve">Use this language when the application has the capability and can be configured to admin/user to comply. </w:t>
            </w:r>
            <w:r w:rsidRPr="006F7261">
              <w:rPr>
                <w:rFonts w:eastAsiaTheme="minorHAnsi"/>
                <w:b/>
                <w:bCs/>
              </w:rPr>
              <w:t>Must include instructions for accessibility configuration.</w:t>
            </w:r>
          </w:p>
        </w:tc>
      </w:tr>
      <w:tr w:rsidR="006F19A3" w:rsidRPr="006F19A3">
        <w:trPr>
          <w:trHeight w:val="528"/>
        </w:trPr>
        <w:tc>
          <w:tcPr>
            <w:tcW w:w="2784"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ind w:left="5"/>
              <w:rPr>
                <w:rFonts w:eastAsiaTheme="minorHAnsi"/>
              </w:rPr>
            </w:pPr>
            <w:r w:rsidRPr="006F19A3">
              <w:rPr>
                <w:rFonts w:eastAsiaTheme="minorHAnsi"/>
              </w:rPr>
              <w:t>Customized Support</w:t>
            </w:r>
          </w:p>
        </w:tc>
        <w:tc>
          <w:tcPr>
            <w:tcW w:w="7512" w:type="dxa"/>
            <w:tcBorders>
              <w:top w:val="single" w:sz="4" w:space="0" w:color="000000"/>
              <w:left w:val="single" w:sz="4" w:space="0" w:color="000000"/>
              <w:bottom w:val="single" w:sz="4" w:space="0" w:color="000000"/>
              <w:right w:val="single" w:sz="4" w:space="0" w:color="000000"/>
            </w:tcBorders>
          </w:tcPr>
          <w:p w:rsidR="006F19A3" w:rsidRPr="006F19A3" w:rsidRDefault="006F19A3" w:rsidP="006F19A3">
            <w:pPr>
              <w:widowControl/>
              <w:kinsoku w:val="0"/>
              <w:overflowPunct w:val="0"/>
              <w:adjustRightInd w:val="0"/>
              <w:spacing w:line="260" w:lineRule="atLeast"/>
              <w:ind w:left="5" w:right="99" w:firstLine="1"/>
              <w:rPr>
                <w:rFonts w:eastAsiaTheme="minorHAnsi"/>
              </w:rPr>
            </w:pPr>
            <w:r w:rsidRPr="006F19A3">
              <w:rPr>
                <w:rFonts w:eastAsiaTheme="minorHAnsi"/>
              </w:rPr>
              <w:t>Use this language when compliance requires vendor to make changes that may not have been originally scheduled as a priority.</w:t>
            </w:r>
          </w:p>
        </w:tc>
      </w:tr>
    </w:tbl>
    <w:p w:rsidR="006F19A3" w:rsidRDefault="006F19A3" w:rsidP="006F19A3">
      <w:pPr>
        <w:pStyle w:val="BodyText"/>
        <w:spacing w:before="0"/>
        <w:ind w:left="20"/>
      </w:pPr>
    </w:p>
    <w:p w:rsidR="006F19A3" w:rsidRDefault="006F19A3">
      <w:pPr>
        <w:rPr>
          <w:rFonts w:eastAsiaTheme="minorHAnsi"/>
          <w:sz w:val="8"/>
          <w:szCs w:val="8"/>
        </w:rPr>
      </w:pPr>
      <w:r>
        <w:rPr>
          <w:rFonts w:eastAsiaTheme="minorHAnsi"/>
          <w:sz w:val="8"/>
          <w:szCs w:val="8"/>
        </w:rPr>
        <w:br w:type="page"/>
      </w:r>
    </w:p>
    <w:p w:rsidR="006F19A3" w:rsidRDefault="006F19A3" w:rsidP="006F19A3">
      <w:pPr>
        <w:widowControl/>
        <w:adjustRightInd w:val="0"/>
        <w:rPr>
          <w:rFonts w:eastAsiaTheme="minorHAnsi"/>
        </w:rPr>
      </w:pPr>
    </w:p>
    <w:p w:rsidR="006F19A3" w:rsidRDefault="00153E4B" w:rsidP="006F7261">
      <w:pPr>
        <w:pStyle w:val="BodyText"/>
        <w:kinsoku w:val="0"/>
        <w:overflowPunct w:val="0"/>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shape id="_x0000_s1159" type="#_x0000_t202" style="width:515.55pt;height:215.95pt;mso-left-percent:-10001;mso-top-percent:-10001;mso-position-horizontal:absolute;mso-position-horizontal-relative:char;mso-position-vertical:absolute;mso-position-vertical-relative:line;mso-left-percent:-10001;mso-top-percent:-10001" o:allowincell="f" filled="f" stroked="f">
            <v:textbox style="mso-next-textbox:#_x0000_s1159" inset="0,0,0,0">
              <w:txbxContent>
                <w:tbl>
                  <w:tblPr>
                    <w:tblW w:w="10297" w:type="dxa"/>
                    <w:tblInd w:w="5" w:type="dxa"/>
                    <w:tblLayout w:type="fixed"/>
                    <w:tblCellMar>
                      <w:left w:w="0" w:type="dxa"/>
                      <w:right w:w="0" w:type="dxa"/>
                    </w:tblCellMar>
                    <w:tblLook w:val="0000" w:firstRow="0" w:lastRow="0" w:firstColumn="0" w:lastColumn="0" w:noHBand="0" w:noVBand="0"/>
                  </w:tblPr>
                  <w:tblGrid>
                    <w:gridCol w:w="3526"/>
                    <w:gridCol w:w="6771"/>
                  </w:tblGrid>
                  <w:tr w:rsidR="00981595" w:rsidTr="001C7BC8">
                    <w:trPr>
                      <w:trHeight w:val="800"/>
                      <w:tblHeader/>
                    </w:trPr>
                    <w:tc>
                      <w:tcPr>
                        <w:tcW w:w="3526" w:type="dxa"/>
                        <w:tcBorders>
                          <w:top w:val="single" w:sz="4" w:space="0" w:color="000000"/>
                          <w:left w:val="single" w:sz="4" w:space="0" w:color="000000"/>
                          <w:bottom w:val="single" w:sz="4" w:space="0" w:color="000000"/>
                          <w:right w:val="single" w:sz="4" w:space="0" w:color="000000"/>
                        </w:tcBorders>
                        <w:shd w:val="clear" w:color="auto" w:fill="4F82BD"/>
                      </w:tcPr>
                      <w:p w:rsidR="00981595" w:rsidRPr="00981595" w:rsidRDefault="00981595" w:rsidP="00981595">
                        <w:pPr>
                          <w:widowControl/>
                          <w:kinsoku w:val="0"/>
                          <w:overflowPunct w:val="0"/>
                          <w:adjustRightInd w:val="0"/>
                          <w:spacing w:line="257" w:lineRule="exact"/>
                          <w:ind w:left="5"/>
                          <w:rPr>
                            <w:rFonts w:eastAsiaTheme="minorHAnsi"/>
                            <w:b/>
                            <w:color w:val="FFFFFF" w:themeColor="background1"/>
                          </w:rPr>
                        </w:pPr>
                        <w:r>
                          <w:rPr>
                            <w:rFonts w:eastAsiaTheme="minorHAnsi"/>
                            <w:b/>
                            <w:color w:val="FFFFFF" w:themeColor="background1"/>
                          </w:rPr>
                          <w:t>If 2</w:t>
                        </w:r>
                        <w:r w:rsidRPr="00981595">
                          <w:rPr>
                            <w:rFonts w:eastAsiaTheme="minorHAnsi"/>
                            <w:b/>
                            <w:color w:val="FFFFFF" w:themeColor="background1"/>
                            <w:vertAlign w:val="superscript"/>
                          </w:rPr>
                          <w:t>nd</w:t>
                        </w:r>
                        <w:r>
                          <w:rPr>
                            <w:rFonts w:eastAsiaTheme="minorHAnsi"/>
                            <w:b/>
                            <w:color w:val="FFFFFF" w:themeColor="background1"/>
                          </w:rPr>
                          <w:t xml:space="preserve"> column states…</w:t>
                        </w:r>
                      </w:p>
                    </w:tc>
                    <w:tc>
                      <w:tcPr>
                        <w:tcW w:w="6771" w:type="dxa"/>
                        <w:tcBorders>
                          <w:top w:val="single" w:sz="4" w:space="0" w:color="000000"/>
                          <w:left w:val="single" w:sz="4" w:space="0" w:color="000000"/>
                          <w:bottom w:val="single" w:sz="4" w:space="0" w:color="000000"/>
                          <w:right w:val="single" w:sz="4" w:space="0" w:color="000000"/>
                        </w:tcBorders>
                        <w:shd w:val="clear" w:color="auto" w:fill="4F82BD"/>
                      </w:tcPr>
                      <w:p w:rsidR="00981595" w:rsidRPr="00981595" w:rsidRDefault="00981595" w:rsidP="00981595">
                        <w:pPr>
                          <w:widowControl/>
                          <w:kinsoku w:val="0"/>
                          <w:overflowPunct w:val="0"/>
                          <w:adjustRightInd w:val="0"/>
                          <w:spacing w:line="257" w:lineRule="exact"/>
                          <w:ind w:left="5"/>
                          <w:rPr>
                            <w:rFonts w:eastAsiaTheme="minorHAnsi"/>
                            <w:b/>
                            <w:color w:val="FFFFFF" w:themeColor="background1"/>
                          </w:rPr>
                        </w:pPr>
                        <w:r>
                          <w:rPr>
                            <w:rFonts w:eastAsiaTheme="minorHAnsi"/>
                            <w:b/>
                            <w:color w:val="FFFFFF" w:themeColor="background1"/>
                          </w:rPr>
                          <w:t>Then…</w:t>
                        </w:r>
                      </w:p>
                    </w:tc>
                  </w:tr>
                  <w:tr w:rsidR="00981595" w:rsidTr="00981595">
                    <w:trPr>
                      <w:trHeight w:val="800"/>
                    </w:trPr>
                    <w:tc>
                      <w:tcPr>
                        <w:tcW w:w="3526" w:type="dxa"/>
                        <w:tcBorders>
                          <w:top w:val="single" w:sz="4" w:space="0" w:color="000000"/>
                          <w:left w:val="single" w:sz="4" w:space="0" w:color="000000"/>
                          <w:bottom w:val="single" w:sz="4" w:space="0" w:color="000000"/>
                          <w:right w:val="single" w:sz="4" w:space="0" w:color="000000"/>
                        </w:tcBorders>
                      </w:tcPr>
                      <w:p w:rsidR="00981595" w:rsidRDefault="00981595">
                        <w:pPr>
                          <w:pStyle w:val="TableParagraph"/>
                          <w:kinsoku w:val="0"/>
                          <w:overflowPunct w:val="0"/>
                          <w:spacing w:line="257" w:lineRule="exact"/>
                          <w:rPr>
                            <w:rFonts w:eastAsiaTheme="minorHAnsi"/>
                          </w:rPr>
                        </w:pPr>
                        <w:r>
                          <w:t>Supports</w:t>
                        </w:r>
                      </w:p>
                    </w:tc>
                    <w:tc>
                      <w:tcPr>
                        <w:tcW w:w="6771" w:type="dxa"/>
                        <w:tcBorders>
                          <w:top w:val="single" w:sz="4" w:space="0" w:color="000000"/>
                          <w:left w:val="single" w:sz="4" w:space="0" w:color="000000"/>
                          <w:bottom w:val="single" w:sz="4" w:space="0" w:color="000000"/>
                          <w:right w:val="single" w:sz="4" w:space="0" w:color="000000"/>
                        </w:tcBorders>
                      </w:tcPr>
                      <w:p w:rsidR="00981595" w:rsidRDefault="00981595" w:rsidP="006F19A3">
                        <w:pPr>
                          <w:widowControl/>
                          <w:adjustRightInd w:val="0"/>
                          <w:rPr>
                            <w:rFonts w:eastAsiaTheme="minorHAnsi"/>
                          </w:rPr>
                        </w:pPr>
                        <w:r>
                          <w:t>List exactly what features of the product do meet and describe how they are used to support the Criteria.</w:t>
                        </w:r>
                      </w:p>
                    </w:tc>
                  </w:tr>
                  <w:tr w:rsidR="006F19A3" w:rsidTr="00981595">
                    <w:trPr>
                      <w:trHeight w:val="800"/>
                    </w:trPr>
                    <w:tc>
                      <w:tcPr>
                        <w:tcW w:w="3526" w:type="dxa"/>
                        <w:tcBorders>
                          <w:top w:val="single" w:sz="4" w:space="0" w:color="000000"/>
                          <w:left w:val="single" w:sz="4" w:space="0" w:color="000000"/>
                          <w:bottom w:val="single" w:sz="4" w:space="0" w:color="000000"/>
                          <w:right w:val="single" w:sz="4" w:space="0" w:color="000000"/>
                        </w:tcBorders>
                      </w:tcPr>
                      <w:p w:rsidR="006F19A3" w:rsidRDefault="006F19A3">
                        <w:pPr>
                          <w:pStyle w:val="TableParagraph"/>
                          <w:kinsoku w:val="0"/>
                          <w:overflowPunct w:val="0"/>
                          <w:spacing w:line="257" w:lineRule="exact"/>
                        </w:pPr>
                        <w:r>
                          <w:rPr>
                            <w:rFonts w:eastAsiaTheme="minorHAnsi"/>
                          </w:rPr>
                          <w:t>Supports with Exceptions</w:t>
                        </w:r>
                      </w:p>
                    </w:tc>
                    <w:tc>
                      <w:tcPr>
                        <w:tcW w:w="6771" w:type="dxa"/>
                        <w:tcBorders>
                          <w:top w:val="single" w:sz="4" w:space="0" w:color="000000"/>
                          <w:left w:val="single" w:sz="4" w:space="0" w:color="000000"/>
                          <w:bottom w:val="single" w:sz="4" w:space="0" w:color="000000"/>
                          <w:right w:val="single" w:sz="4" w:space="0" w:color="000000"/>
                        </w:tcBorders>
                      </w:tcPr>
                      <w:p w:rsidR="006F19A3" w:rsidRDefault="006F19A3" w:rsidP="006F19A3">
                        <w:pPr>
                          <w:widowControl/>
                          <w:adjustRightInd w:val="0"/>
                          <w:rPr>
                            <w:rFonts w:eastAsiaTheme="minorHAnsi"/>
                          </w:rPr>
                        </w:pPr>
                        <w:r>
                          <w:rPr>
                            <w:rFonts w:eastAsiaTheme="minorHAnsi"/>
                          </w:rPr>
                          <w:t>List exactly what features of the product do meet and describe how they</w:t>
                        </w:r>
                      </w:p>
                      <w:p w:rsidR="006F19A3" w:rsidRDefault="006F19A3" w:rsidP="006F19A3">
                        <w:pPr>
                          <w:widowControl/>
                          <w:adjustRightInd w:val="0"/>
                          <w:rPr>
                            <w:rFonts w:eastAsiaTheme="minorHAnsi"/>
                          </w:rPr>
                        </w:pPr>
                        <w:r>
                          <w:rPr>
                            <w:rFonts w:eastAsiaTheme="minorHAnsi"/>
                          </w:rPr>
                          <w:t>are used to support the Criteria.</w:t>
                        </w:r>
                      </w:p>
                      <w:p w:rsidR="006F19A3" w:rsidRDefault="006F19A3" w:rsidP="006F19A3">
                        <w:pPr>
                          <w:widowControl/>
                          <w:adjustRightInd w:val="0"/>
                          <w:rPr>
                            <w:rFonts w:eastAsiaTheme="minorHAnsi"/>
                          </w:rPr>
                        </w:pPr>
                        <w:r>
                          <w:rPr>
                            <w:rFonts w:eastAsiaTheme="minorHAnsi"/>
                          </w:rPr>
                          <w:t>AND</w:t>
                        </w:r>
                      </w:p>
                      <w:p w:rsidR="006F19A3" w:rsidRDefault="006F19A3" w:rsidP="006F19A3">
                        <w:pPr>
                          <w:widowControl/>
                          <w:adjustRightInd w:val="0"/>
                          <w:rPr>
                            <w:rFonts w:eastAsiaTheme="minorHAnsi"/>
                          </w:rPr>
                        </w:pPr>
                        <w:r>
                          <w:rPr>
                            <w:rFonts w:eastAsiaTheme="minorHAnsi"/>
                          </w:rPr>
                          <w:t>List exactly what parts of the product do not meet and describe how</w:t>
                        </w:r>
                      </w:p>
                      <w:p w:rsidR="006F19A3" w:rsidRDefault="006F19A3" w:rsidP="006F19A3">
                        <w:pPr>
                          <w:pStyle w:val="TableParagraph"/>
                          <w:kinsoku w:val="0"/>
                          <w:overflowPunct w:val="0"/>
                          <w:ind w:left="4" w:right="4"/>
                          <w:jc w:val="both"/>
                        </w:pPr>
                        <w:r>
                          <w:rPr>
                            <w:rFonts w:eastAsiaTheme="minorHAnsi"/>
                          </w:rPr>
                          <w:t>they fail to support the Criteria.</w:t>
                        </w:r>
                      </w:p>
                    </w:tc>
                  </w:tr>
                  <w:tr w:rsidR="006F19A3" w:rsidTr="00981595">
                    <w:trPr>
                      <w:trHeight w:val="800"/>
                    </w:trPr>
                    <w:tc>
                      <w:tcPr>
                        <w:tcW w:w="3526" w:type="dxa"/>
                        <w:tcBorders>
                          <w:top w:val="single" w:sz="4" w:space="0" w:color="000000"/>
                          <w:left w:val="single" w:sz="4" w:space="0" w:color="000000"/>
                          <w:bottom w:val="single" w:sz="4" w:space="0" w:color="000000"/>
                          <w:right w:val="single" w:sz="4" w:space="0" w:color="000000"/>
                        </w:tcBorders>
                      </w:tcPr>
                      <w:p w:rsidR="006F19A3" w:rsidRDefault="006F19A3" w:rsidP="006F19A3">
                        <w:pPr>
                          <w:pStyle w:val="TableParagraph"/>
                          <w:kinsoku w:val="0"/>
                          <w:overflowPunct w:val="0"/>
                          <w:spacing w:line="257" w:lineRule="exact"/>
                        </w:pPr>
                        <w:r>
                          <w:t>Partially Supports</w:t>
                        </w:r>
                      </w:p>
                    </w:tc>
                    <w:tc>
                      <w:tcPr>
                        <w:tcW w:w="6771" w:type="dxa"/>
                        <w:tcBorders>
                          <w:top w:val="single" w:sz="4" w:space="0" w:color="000000"/>
                          <w:left w:val="single" w:sz="4" w:space="0" w:color="000000"/>
                          <w:bottom w:val="single" w:sz="4" w:space="0" w:color="000000"/>
                          <w:right w:val="single" w:sz="4" w:space="0" w:color="000000"/>
                        </w:tcBorders>
                      </w:tcPr>
                      <w:p w:rsidR="006F19A3" w:rsidRDefault="006F19A3" w:rsidP="006F19A3">
                        <w:pPr>
                          <w:pStyle w:val="TableParagraph"/>
                          <w:kinsoku w:val="0"/>
                          <w:overflowPunct w:val="0"/>
                          <w:ind w:left="4" w:right="4"/>
                          <w:jc w:val="both"/>
                        </w:pPr>
                        <w:r>
                          <w:t>List exactly what methods do and do not work in additional to any</w:t>
                        </w:r>
                        <w:r>
                          <w:rPr>
                            <w:spacing w:val="-30"/>
                          </w:rPr>
                          <w:t xml:space="preserve"> </w:t>
                        </w:r>
                        <w:r>
                          <w:t>other methods exist in the product and describe how they are used to support the</w:t>
                        </w:r>
                        <w:r>
                          <w:rPr>
                            <w:spacing w:val="-2"/>
                          </w:rPr>
                          <w:t xml:space="preserve"> </w:t>
                        </w:r>
                        <w:r>
                          <w:t>Criteria.</w:t>
                        </w:r>
                      </w:p>
                    </w:tc>
                  </w:tr>
                  <w:tr w:rsidR="006F19A3" w:rsidTr="00981595">
                    <w:trPr>
                      <w:trHeight w:val="528"/>
                    </w:trPr>
                    <w:tc>
                      <w:tcPr>
                        <w:tcW w:w="3526" w:type="dxa"/>
                        <w:tcBorders>
                          <w:top w:val="single" w:sz="4" w:space="0" w:color="000000"/>
                          <w:left w:val="single" w:sz="4" w:space="0" w:color="000000"/>
                          <w:bottom w:val="single" w:sz="4" w:space="0" w:color="000000"/>
                          <w:right w:val="single" w:sz="4" w:space="0" w:color="000000"/>
                        </w:tcBorders>
                      </w:tcPr>
                      <w:p w:rsidR="006F19A3" w:rsidRDefault="006F19A3" w:rsidP="006F19A3">
                        <w:pPr>
                          <w:pStyle w:val="TableParagraph"/>
                          <w:kinsoku w:val="0"/>
                          <w:overflowPunct w:val="0"/>
                        </w:pPr>
                        <w:r>
                          <w:t>Does not Support</w:t>
                        </w:r>
                      </w:p>
                    </w:tc>
                    <w:tc>
                      <w:tcPr>
                        <w:tcW w:w="6771" w:type="dxa"/>
                        <w:tcBorders>
                          <w:top w:val="single" w:sz="4" w:space="0" w:color="000000"/>
                          <w:left w:val="single" w:sz="4" w:space="0" w:color="000000"/>
                          <w:bottom w:val="single" w:sz="4" w:space="0" w:color="000000"/>
                          <w:right w:val="single" w:sz="4" w:space="0" w:color="000000"/>
                        </w:tcBorders>
                      </w:tcPr>
                      <w:p w:rsidR="006F19A3" w:rsidRDefault="006F19A3" w:rsidP="006F19A3">
                        <w:pPr>
                          <w:pStyle w:val="TableParagraph"/>
                          <w:kinsoku w:val="0"/>
                          <w:overflowPunct w:val="0"/>
                        </w:pPr>
                        <w:r>
                          <w:t>Describe exactly how the product does not support the</w:t>
                        </w:r>
                      </w:p>
                    </w:tc>
                  </w:tr>
                  <w:tr w:rsidR="006F19A3" w:rsidTr="00981595">
                    <w:trPr>
                      <w:trHeight w:val="1090"/>
                    </w:trPr>
                    <w:tc>
                      <w:tcPr>
                        <w:tcW w:w="3526" w:type="dxa"/>
                        <w:tcBorders>
                          <w:top w:val="single" w:sz="4" w:space="0" w:color="000000"/>
                          <w:left w:val="single" w:sz="4" w:space="0" w:color="000000"/>
                          <w:bottom w:val="single" w:sz="4" w:space="0" w:color="000000"/>
                          <w:right w:val="single" w:sz="4" w:space="0" w:color="000000"/>
                        </w:tcBorders>
                      </w:tcPr>
                      <w:p w:rsidR="006F19A3" w:rsidRDefault="006F19A3" w:rsidP="006F19A3">
                        <w:pPr>
                          <w:pStyle w:val="TableParagraph"/>
                          <w:kinsoku w:val="0"/>
                          <w:overflowPunct w:val="0"/>
                          <w:spacing w:line="257" w:lineRule="exact"/>
                        </w:pPr>
                        <w:r>
                          <w:t>N/A Not Applicable</w:t>
                        </w:r>
                      </w:p>
                    </w:tc>
                    <w:tc>
                      <w:tcPr>
                        <w:tcW w:w="6771" w:type="dxa"/>
                        <w:tcBorders>
                          <w:top w:val="single" w:sz="4" w:space="0" w:color="000000"/>
                          <w:left w:val="single" w:sz="4" w:space="0" w:color="000000"/>
                          <w:bottom w:val="single" w:sz="4" w:space="0" w:color="000000"/>
                          <w:right w:val="single" w:sz="4" w:space="0" w:color="000000"/>
                        </w:tcBorders>
                      </w:tcPr>
                      <w:p w:rsidR="006F19A3" w:rsidRDefault="006F19A3" w:rsidP="006F19A3">
                        <w:pPr>
                          <w:pStyle w:val="TableParagraph"/>
                          <w:kinsoku w:val="0"/>
                          <w:overflowPunct w:val="0"/>
                          <w:ind w:left="4" w:right="52" w:firstLine="1"/>
                        </w:pPr>
                        <w:r>
                          <w:t>For sections within specific standards where Not Applicable is used, describe exactly why the Criteria is not applicable to the product. (this is not needed if the entire standard does not apply such as all of 1194.23 because it does not have any telecommunications)</w:t>
                        </w:r>
                      </w:p>
                    </w:tc>
                  </w:tr>
                </w:tbl>
                <w:p w:rsidR="006F19A3" w:rsidRDefault="006F19A3" w:rsidP="006F19A3">
                  <w:pPr>
                    <w:pStyle w:val="BodyText"/>
                    <w:kinsoku w:val="0"/>
                    <w:overflowPunct w:val="0"/>
                    <w:rPr>
                      <w:rFonts w:ascii="Times New Roman" w:hAnsi="Times New Roman" w:cs="Times New Roman"/>
                      <w:sz w:val="24"/>
                      <w:szCs w:val="24"/>
                    </w:rPr>
                  </w:pPr>
                </w:p>
              </w:txbxContent>
            </v:textbox>
            <w10:wrap type="none"/>
            <w10:anchorlock/>
          </v:shape>
        </w:pict>
      </w:r>
    </w:p>
    <w:p w:rsidR="00685896" w:rsidRDefault="00685896" w:rsidP="006F7261">
      <w:pPr>
        <w:pStyle w:val="BodyText"/>
        <w:kinsoku w:val="0"/>
        <w:overflowPunct w:val="0"/>
        <w:rPr>
          <w:rFonts w:ascii="Times New Roman" w:hAnsi="Times New Roman" w:cs="Times New Roman"/>
          <w:sz w:val="20"/>
          <w:szCs w:val="20"/>
        </w:rPr>
      </w:pPr>
    </w:p>
    <w:p w:rsidR="00685896" w:rsidRDefault="00685896" w:rsidP="00685896">
      <w:pPr>
        <w:pStyle w:val="Heading2"/>
      </w:pPr>
      <w:r w:rsidRPr="00BB0A7D">
        <w:t>Related Information</w:t>
      </w:r>
    </w:p>
    <w:p w:rsidR="00685896" w:rsidRDefault="00685896" w:rsidP="00685896">
      <w:pPr>
        <w:pStyle w:val="BodyText"/>
        <w:widowControl/>
        <w:numPr>
          <w:ilvl w:val="0"/>
          <w:numId w:val="4"/>
        </w:numPr>
        <w:autoSpaceDE/>
        <w:autoSpaceDN/>
        <w:spacing w:before="120" w:line="271" w:lineRule="auto"/>
      </w:pPr>
      <w:hyperlink r:id="rId10" w:history="1">
        <w:r w:rsidRPr="00335C79">
          <w:rPr>
            <w:rStyle w:val="Hyperlink"/>
          </w:rPr>
          <w:t>Section 508</w:t>
        </w:r>
      </w:hyperlink>
      <w:r>
        <w:t xml:space="preserve"> of the Rehabilitation Act of 1973</w:t>
      </w:r>
    </w:p>
    <w:p w:rsidR="00685896" w:rsidRDefault="00685896" w:rsidP="00685896">
      <w:pPr>
        <w:pStyle w:val="BodyText"/>
        <w:widowControl/>
        <w:numPr>
          <w:ilvl w:val="0"/>
          <w:numId w:val="4"/>
        </w:numPr>
        <w:autoSpaceDE/>
        <w:autoSpaceDN/>
        <w:spacing w:before="120" w:line="271" w:lineRule="auto"/>
      </w:pPr>
      <w:hyperlink r:id="rId11" w:history="1">
        <w:r w:rsidRPr="00335C79">
          <w:rPr>
            <w:rStyle w:val="Hyperlink"/>
          </w:rPr>
          <w:t>Web Content Accessibility Guidelines (WCAG) 2.0</w:t>
        </w:r>
      </w:hyperlink>
    </w:p>
    <w:p w:rsidR="00685896" w:rsidRPr="006E3A4C" w:rsidRDefault="006E3A4C" w:rsidP="00685896">
      <w:pPr>
        <w:pStyle w:val="BodyText"/>
        <w:widowControl/>
        <w:numPr>
          <w:ilvl w:val="0"/>
          <w:numId w:val="4"/>
        </w:numPr>
        <w:autoSpaceDE/>
        <w:autoSpaceDN/>
        <w:spacing w:before="120" w:line="271" w:lineRule="auto"/>
      </w:pPr>
      <w:hyperlink r:id="rId12" w:history="1">
        <w:r w:rsidR="00685896" w:rsidRPr="006E3A4C">
          <w:rPr>
            <w:rStyle w:val="Hyperlink"/>
          </w:rPr>
          <w:t xml:space="preserve">State of MO ICT Accessibility resources </w:t>
        </w:r>
        <w:r w:rsidR="00685896" w:rsidRPr="006E3A4C">
          <w:rPr>
            <w:rStyle w:val="Hyperlink"/>
          </w:rPr>
          <w:t>(Missouri Assistive Technology)</w:t>
        </w:r>
      </w:hyperlink>
    </w:p>
    <w:p w:rsidR="006E3A4C" w:rsidRDefault="006E3A4C" w:rsidP="00685896">
      <w:pPr>
        <w:pStyle w:val="Heading2"/>
      </w:pPr>
    </w:p>
    <w:p w:rsidR="006E3A4C" w:rsidRDefault="006E3A4C" w:rsidP="00685896">
      <w:pPr>
        <w:pStyle w:val="Heading2"/>
      </w:pPr>
    </w:p>
    <w:p w:rsidR="00685896" w:rsidRPr="000B2BBC" w:rsidRDefault="00685896" w:rsidP="00685896">
      <w:pPr>
        <w:pStyle w:val="Heading2"/>
      </w:pPr>
      <w:r>
        <w:t xml:space="preserve">History </w:t>
      </w:r>
    </w:p>
    <w:tbl>
      <w:tblPr>
        <w:tblStyle w:val="TableGrid8"/>
        <w:tblW w:w="10080" w:type="dxa"/>
        <w:jc w:val="center"/>
        <w:tblLook w:val="00A0" w:firstRow="1" w:lastRow="0" w:firstColumn="1" w:lastColumn="0" w:noHBand="0" w:noVBand="0"/>
      </w:tblPr>
      <w:tblGrid>
        <w:gridCol w:w="1080"/>
        <w:gridCol w:w="6570"/>
        <w:gridCol w:w="2430"/>
      </w:tblGrid>
      <w:tr w:rsidR="00685896" w:rsidRPr="004F4F5A" w:rsidTr="00483D9F">
        <w:trPr>
          <w:cnfStyle w:val="100000000000" w:firstRow="1" w:lastRow="0" w:firstColumn="0" w:lastColumn="0" w:oddVBand="0" w:evenVBand="0" w:oddHBand="0" w:evenHBand="0" w:firstRowFirstColumn="0" w:firstRowLastColumn="0" w:lastRowFirstColumn="0" w:lastRowLastColumn="0"/>
          <w:tblHeader/>
          <w:jc w:val="center"/>
        </w:trPr>
        <w:tc>
          <w:tcPr>
            <w:tcW w:w="1080" w:type="dxa"/>
            <w:shd w:val="clear" w:color="auto" w:fill="D9D9D9" w:themeFill="background1" w:themeFillShade="D9"/>
            <w:tcMar>
              <w:top w:w="80" w:type="dxa"/>
              <w:left w:w="80" w:type="dxa"/>
              <w:bottom w:w="80" w:type="dxa"/>
              <w:right w:w="80" w:type="dxa"/>
            </w:tcMar>
            <w:vAlign w:val="bottom"/>
          </w:tcPr>
          <w:p w:rsidR="00685896" w:rsidRPr="004F4F5A" w:rsidRDefault="00685896" w:rsidP="00483D9F">
            <w:pPr>
              <w:pStyle w:val="Tableheaders"/>
              <w:spacing w:after="0"/>
              <w:rPr>
                <w:b/>
              </w:rPr>
            </w:pPr>
            <w:r>
              <w:rPr>
                <w:b/>
              </w:rPr>
              <w:t>Version</w:t>
            </w:r>
          </w:p>
        </w:tc>
        <w:tc>
          <w:tcPr>
            <w:tcW w:w="6570" w:type="dxa"/>
            <w:shd w:val="clear" w:color="auto" w:fill="D9D9D9" w:themeFill="background1" w:themeFillShade="D9"/>
            <w:tcMar>
              <w:top w:w="80" w:type="dxa"/>
              <w:left w:w="80" w:type="dxa"/>
              <w:bottom w:w="80" w:type="dxa"/>
              <w:right w:w="80" w:type="dxa"/>
            </w:tcMar>
            <w:vAlign w:val="bottom"/>
          </w:tcPr>
          <w:p w:rsidR="00685896" w:rsidRPr="004F4F5A" w:rsidRDefault="00685896" w:rsidP="00483D9F">
            <w:pPr>
              <w:pStyle w:val="Tableheaders"/>
              <w:spacing w:after="0"/>
              <w:rPr>
                <w:b/>
              </w:rPr>
            </w:pPr>
            <w:r w:rsidRPr="004F4F5A">
              <w:rPr>
                <w:b/>
              </w:rPr>
              <w:t>Description</w:t>
            </w:r>
          </w:p>
        </w:tc>
        <w:tc>
          <w:tcPr>
            <w:tcW w:w="2430" w:type="dxa"/>
            <w:shd w:val="clear" w:color="auto" w:fill="D9D9D9" w:themeFill="background1" w:themeFillShade="D9"/>
            <w:tcMar>
              <w:top w:w="80" w:type="dxa"/>
              <w:left w:w="80" w:type="dxa"/>
              <w:bottom w:w="80" w:type="dxa"/>
              <w:right w:w="80" w:type="dxa"/>
            </w:tcMar>
            <w:vAlign w:val="bottom"/>
          </w:tcPr>
          <w:p w:rsidR="00685896" w:rsidRPr="004F4F5A" w:rsidRDefault="00685896" w:rsidP="00483D9F">
            <w:pPr>
              <w:pStyle w:val="Tableheaders"/>
              <w:spacing w:after="0"/>
              <w:rPr>
                <w:b/>
              </w:rPr>
            </w:pPr>
            <w:r w:rsidRPr="004F4F5A">
              <w:rPr>
                <w:b/>
              </w:rPr>
              <w:t>Date</w:t>
            </w:r>
          </w:p>
        </w:tc>
      </w:tr>
      <w:tr w:rsidR="00685896" w:rsidRPr="00473CF7" w:rsidTr="00483D9F">
        <w:trPr>
          <w:jc w:val="center"/>
        </w:trPr>
        <w:tc>
          <w:tcPr>
            <w:tcW w:w="1080" w:type="dxa"/>
            <w:tcMar>
              <w:top w:w="80" w:type="dxa"/>
              <w:left w:w="80" w:type="dxa"/>
              <w:bottom w:w="80" w:type="dxa"/>
              <w:right w:w="80" w:type="dxa"/>
            </w:tcMar>
          </w:tcPr>
          <w:p w:rsidR="00685896" w:rsidRPr="00473CF7" w:rsidRDefault="00685896" w:rsidP="00483D9F">
            <w:pPr>
              <w:pStyle w:val="Tableparagraph0"/>
            </w:pPr>
            <w:r>
              <w:t>1.0</w:t>
            </w:r>
          </w:p>
        </w:tc>
        <w:tc>
          <w:tcPr>
            <w:tcW w:w="6570" w:type="dxa"/>
            <w:tcMar>
              <w:top w:w="80" w:type="dxa"/>
              <w:left w:w="80" w:type="dxa"/>
              <w:bottom w:w="80" w:type="dxa"/>
              <w:right w:w="80" w:type="dxa"/>
            </w:tcMar>
          </w:tcPr>
          <w:p w:rsidR="00685896" w:rsidRPr="00473CF7" w:rsidRDefault="00685896" w:rsidP="00483D9F">
            <w:pPr>
              <w:pStyle w:val="Tableparagraph0"/>
            </w:pPr>
            <w:r>
              <w:t>Initial Release</w:t>
            </w:r>
          </w:p>
        </w:tc>
        <w:tc>
          <w:tcPr>
            <w:tcW w:w="2430" w:type="dxa"/>
            <w:tcMar>
              <w:top w:w="80" w:type="dxa"/>
              <w:left w:w="80" w:type="dxa"/>
              <w:bottom w:w="80" w:type="dxa"/>
              <w:right w:w="80" w:type="dxa"/>
            </w:tcMar>
          </w:tcPr>
          <w:p w:rsidR="00685896" w:rsidRPr="00473CF7" w:rsidRDefault="00685896" w:rsidP="00483D9F">
            <w:pPr>
              <w:pStyle w:val="Tableparagraph0"/>
            </w:pPr>
            <w:r>
              <w:t>3/8/19</w:t>
            </w:r>
          </w:p>
        </w:tc>
      </w:tr>
    </w:tbl>
    <w:p w:rsidR="006F7261" w:rsidRPr="006F7261" w:rsidRDefault="006F7261" w:rsidP="006F7261">
      <w:pPr>
        <w:rPr>
          <w:sz w:val="2"/>
          <w:szCs w:val="2"/>
        </w:rPr>
      </w:pPr>
    </w:p>
    <w:p w:rsidR="006F7261" w:rsidRPr="006F7261" w:rsidRDefault="006F7261" w:rsidP="006F7261">
      <w:pPr>
        <w:rPr>
          <w:sz w:val="2"/>
          <w:szCs w:val="2"/>
        </w:rPr>
      </w:pPr>
    </w:p>
    <w:p w:rsidR="006F7261" w:rsidRPr="006F7261" w:rsidRDefault="006F7261" w:rsidP="006F7261">
      <w:pPr>
        <w:rPr>
          <w:sz w:val="2"/>
          <w:szCs w:val="2"/>
        </w:rPr>
      </w:pPr>
    </w:p>
    <w:p w:rsidR="006F7261" w:rsidRPr="006F7261" w:rsidRDefault="006F7261" w:rsidP="006F7261">
      <w:pPr>
        <w:rPr>
          <w:sz w:val="2"/>
          <w:szCs w:val="2"/>
        </w:rPr>
      </w:pPr>
    </w:p>
    <w:p w:rsidR="006F7261" w:rsidRPr="006F7261" w:rsidRDefault="006F7261" w:rsidP="006F7261">
      <w:pPr>
        <w:rPr>
          <w:sz w:val="2"/>
          <w:szCs w:val="2"/>
        </w:rPr>
      </w:pPr>
    </w:p>
    <w:p w:rsidR="006F7261" w:rsidRPr="006F7261" w:rsidRDefault="006F7261" w:rsidP="006F7261">
      <w:pPr>
        <w:rPr>
          <w:sz w:val="2"/>
          <w:szCs w:val="2"/>
        </w:rPr>
      </w:pPr>
    </w:p>
    <w:p w:rsidR="006F7261" w:rsidRPr="006F7261" w:rsidRDefault="006F7261" w:rsidP="006F7261">
      <w:pPr>
        <w:rPr>
          <w:sz w:val="2"/>
          <w:szCs w:val="2"/>
        </w:rPr>
      </w:pPr>
    </w:p>
    <w:p w:rsidR="006E3A4C" w:rsidRDefault="006E3A4C" w:rsidP="006F7261">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tabs>
          <w:tab w:val="left" w:pos="1065"/>
        </w:tabs>
        <w:rPr>
          <w:sz w:val="2"/>
          <w:szCs w:val="2"/>
        </w:rPr>
      </w:pPr>
      <w:r>
        <w:rPr>
          <w:sz w:val="2"/>
          <w:szCs w:val="2"/>
        </w:rPr>
        <w:tab/>
      </w: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E3A4C" w:rsidRPr="006E3A4C" w:rsidRDefault="006E3A4C" w:rsidP="006E3A4C">
      <w:pPr>
        <w:rPr>
          <w:sz w:val="2"/>
          <w:szCs w:val="2"/>
        </w:rPr>
      </w:pPr>
    </w:p>
    <w:p w:rsidR="006F7261" w:rsidRPr="006E3A4C" w:rsidRDefault="006F7261" w:rsidP="006E3A4C">
      <w:pPr>
        <w:rPr>
          <w:sz w:val="2"/>
          <w:szCs w:val="2"/>
        </w:rPr>
      </w:pPr>
    </w:p>
    <w:sectPr w:rsidR="006F7261" w:rsidRPr="006E3A4C">
      <w:footerReference w:type="default" r:id="rId13"/>
      <w:pgSz w:w="12240" w:h="15840"/>
      <w:pgMar w:top="480" w:right="76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595" w:rsidRDefault="00981595" w:rsidP="00981595">
      <w:r>
        <w:separator/>
      </w:r>
    </w:p>
  </w:endnote>
  <w:endnote w:type="continuationSeparator" w:id="0">
    <w:p w:rsidR="00981595" w:rsidRDefault="00981595" w:rsidP="0098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95" w:rsidRDefault="006F7261">
    <w:pPr>
      <w:pStyle w:val="Footer"/>
    </w:pPr>
    <w:r>
      <w:t xml:space="preserve">Missouri Assistive Technology                                                                                                                                                  </w:t>
    </w:r>
    <w:r>
      <w:fldChar w:fldCharType="begin"/>
    </w:r>
    <w:r>
      <w:instrText xml:space="preserve"> PAGE   \* MERGEFORMAT </w:instrText>
    </w:r>
    <w:r>
      <w:fldChar w:fldCharType="separate"/>
    </w:r>
    <w:r w:rsidR="00153E4B">
      <w:rPr>
        <w:noProof/>
      </w:rP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595" w:rsidRDefault="00981595" w:rsidP="00981595">
      <w:r>
        <w:separator/>
      </w:r>
    </w:p>
  </w:footnote>
  <w:footnote w:type="continuationSeparator" w:id="0">
    <w:p w:rsidR="00981595" w:rsidRDefault="00981595" w:rsidP="00981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22054"/>
    <w:multiLevelType w:val="hybridMultilevel"/>
    <w:tmpl w:val="FF20196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372A0743"/>
    <w:multiLevelType w:val="hybridMultilevel"/>
    <w:tmpl w:val="0FE8A068"/>
    <w:lvl w:ilvl="0" w:tplc="04090001">
      <w:start w:val="1"/>
      <w:numFmt w:val="bullet"/>
      <w:pStyle w:val="Bulletlist"/>
      <w:lvlText w:val=""/>
      <w:lvlJc w:val="left"/>
      <w:pPr>
        <w:ind w:left="1080" w:hanging="360"/>
      </w:pPr>
      <w:rPr>
        <w:rFonts w:ascii="Symbol" w:hAnsi="Symbol" w:hint="default"/>
      </w:rPr>
    </w:lvl>
    <w:lvl w:ilvl="1" w:tplc="2346A552">
      <w:start w:val="1"/>
      <w:numFmt w:val="bullet"/>
      <w:pStyle w:val="Bulletlistsecondary"/>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1F521A"/>
    <w:multiLevelType w:val="hybridMultilevel"/>
    <w:tmpl w:val="EEF4CFA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E3C14D5"/>
    <w:multiLevelType w:val="hybridMultilevel"/>
    <w:tmpl w:val="3F786022"/>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
  <w:rsids>
    <w:rsidRoot w:val="00585D41"/>
    <w:rsid w:val="00153E4B"/>
    <w:rsid w:val="0018641D"/>
    <w:rsid w:val="001C7BC8"/>
    <w:rsid w:val="00585D41"/>
    <w:rsid w:val="00685896"/>
    <w:rsid w:val="006E3A4C"/>
    <w:rsid w:val="006F19A3"/>
    <w:rsid w:val="006F7261"/>
    <w:rsid w:val="007F7C38"/>
    <w:rsid w:val="00981595"/>
    <w:rsid w:val="00FD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8E7B61"/>
  <w15:docId w15:val="{4F529A06-B559-4F28-9FB9-D50C5E63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next w:val="Normal"/>
    <w:link w:val="Heading1Char"/>
    <w:uiPriority w:val="1"/>
    <w:qFormat/>
    <w:rsid w:val="006F19A3"/>
    <w:pPr>
      <w:widowControl/>
      <w:adjustRightInd w:val="0"/>
      <w:outlineLvl w:val="0"/>
    </w:pPr>
    <w:rPr>
      <w:rFonts w:eastAsiaTheme="minorHAnsi"/>
    </w:rPr>
  </w:style>
  <w:style w:type="paragraph" w:styleId="Heading2">
    <w:name w:val="heading 2"/>
    <w:basedOn w:val="Normal"/>
    <w:next w:val="Normal"/>
    <w:link w:val="Heading2Char"/>
    <w:uiPriority w:val="9"/>
    <w:unhideWhenUsed/>
    <w:qFormat/>
    <w:rsid w:val="00981595"/>
    <w:pPr>
      <w:keepNext/>
      <w:keepLines/>
      <w:spacing w:before="40"/>
      <w:outlineLvl w:val="1"/>
    </w:pPr>
    <w:rPr>
      <w:rFonts w:asciiTheme="minorHAnsi" w:eastAsiaTheme="majorEastAsia" w:hAnsiTheme="min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6F19A3"/>
    <w:rPr>
      <w:rFonts w:ascii="Cambria" w:hAnsi="Cambria" w:cs="Cambria"/>
    </w:rPr>
  </w:style>
  <w:style w:type="character" w:customStyle="1" w:styleId="Heading2Char">
    <w:name w:val="Heading 2 Char"/>
    <w:basedOn w:val="DefaultParagraphFont"/>
    <w:link w:val="Heading2"/>
    <w:uiPriority w:val="9"/>
    <w:rsid w:val="00981595"/>
    <w:rPr>
      <w:rFonts w:eastAsiaTheme="majorEastAsia" w:cstheme="majorBidi"/>
      <w:b/>
      <w:color w:val="000000" w:themeColor="text1"/>
      <w:sz w:val="28"/>
      <w:szCs w:val="26"/>
    </w:rPr>
  </w:style>
  <w:style w:type="paragraph" w:styleId="Header">
    <w:name w:val="header"/>
    <w:basedOn w:val="Normal"/>
    <w:link w:val="HeaderChar"/>
    <w:uiPriority w:val="99"/>
    <w:unhideWhenUsed/>
    <w:rsid w:val="00981595"/>
    <w:pPr>
      <w:tabs>
        <w:tab w:val="center" w:pos="4680"/>
        <w:tab w:val="right" w:pos="9360"/>
      </w:tabs>
    </w:pPr>
  </w:style>
  <w:style w:type="character" w:customStyle="1" w:styleId="HeaderChar">
    <w:name w:val="Header Char"/>
    <w:basedOn w:val="DefaultParagraphFont"/>
    <w:link w:val="Header"/>
    <w:uiPriority w:val="99"/>
    <w:rsid w:val="00981595"/>
    <w:rPr>
      <w:rFonts w:ascii="Cambria" w:eastAsia="Cambria" w:hAnsi="Cambria" w:cs="Cambria"/>
    </w:rPr>
  </w:style>
  <w:style w:type="paragraph" w:styleId="Footer">
    <w:name w:val="footer"/>
    <w:basedOn w:val="Normal"/>
    <w:link w:val="FooterChar"/>
    <w:uiPriority w:val="99"/>
    <w:unhideWhenUsed/>
    <w:rsid w:val="00981595"/>
    <w:pPr>
      <w:tabs>
        <w:tab w:val="center" w:pos="4680"/>
        <w:tab w:val="right" w:pos="9360"/>
      </w:tabs>
    </w:pPr>
  </w:style>
  <w:style w:type="character" w:customStyle="1" w:styleId="FooterChar">
    <w:name w:val="Footer Char"/>
    <w:basedOn w:val="DefaultParagraphFont"/>
    <w:link w:val="Footer"/>
    <w:uiPriority w:val="99"/>
    <w:rsid w:val="00981595"/>
    <w:rPr>
      <w:rFonts w:ascii="Cambria" w:eastAsia="Cambria" w:hAnsi="Cambria" w:cs="Cambria"/>
    </w:rPr>
  </w:style>
  <w:style w:type="character" w:styleId="Hyperlink">
    <w:name w:val="Hyperlink"/>
    <w:basedOn w:val="DefaultParagraphFont"/>
    <w:uiPriority w:val="99"/>
    <w:unhideWhenUsed/>
    <w:rsid w:val="007F7C38"/>
    <w:rPr>
      <w:color w:val="0000FF" w:themeColor="hyperlink"/>
      <w:u w:val="single"/>
    </w:rPr>
  </w:style>
  <w:style w:type="paragraph" w:customStyle="1" w:styleId="Bulletlist">
    <w:name w:val="Bullet list"/>
    <w:basedOn w:val="Normal"/>
    <w:rsid w:val="00685896"/>
    <w:pPr>
      <w:widowControl/>
      <w:numPr>
        <w:numId w:val="4"/>
      </w:numPr>
      <w:tabs>
        <w:tab w:val="left" w:pos="720"/>
      </w:tabs>
      <w:adjustRightInd w:val="0"/>
      <w:spacing w:before="120" w:after="120" w:line="360" w:lineRule="auto"/>
      <w:textAlignment w:val="center"/>
    </w:pPr>
    <w:rPr>
      <w:rFonts w:ascii="Arial" w:eastAsiaTheme="minorHAnsi" w:hAnsi="Arial" w:cs="Arial"/>
      <w:lang w:bidi="en-US"/>
    </w:rPr>
  </w:style>
  <w:style w:type="paragraph" w:customStyle="1" w:styleId="Bulletlistsecondary">
    <w:name w:val="Bullet list secondary"/>
    <w:basedOn w:val="Bulletlist"/>
    <w:rsid w:val="00685896"/>
    <w:pPr>
      <w:numPr>
        <w:ilvl w:val="1"/>
      </w:numPr>
    </w:pPr>
  </w:style>
  <w:style w:type="character" w:styleId="FollowedHyperlink">
    <w:name w:val="FollowedHyperlink"/>
    <w:basedOn w:val="DefaultParagraphFont"/>
    <w:uiPriority w:val="99"/>
    <w:semiHidden/>
    <w:unhideWhenUsed/>
    <w:rsid w:val="00685896"/>
    <w:rPr>
      <w:color w:val="800080" w:themeColor="followedHyperlink"/>
      <w:u w:val="single"/>
    </w:rPr>
  </w:style>
  <w:style w:type="paragraph" w:customStyle="1" w:styleId="Tableheaders">
    <w:name w:val="Table headers"/>
    <w:basedOn w:val="Normal"/>
    <w:link w:val="TableheadersChar"/>
    <w:autoRedefine/>
    <w:rsid w:val="00685896"/>
    <w:pPr>
      <w:widowControl/>
      <w:tabs>
        <w:tab w:val="left" w:pos="360"/>
        <w:tab w:val="left" w:pos="720"/>
      </w:tabs>
      <w:adjustRightInd w:val="0"/>
      <w:spacing w:after="120"/>
      <w:jc w:val="center"/>
      <w:textAlignment w:val="center"/>
    </w:pPr>
    <w:rPr>
      <w:rFonts w:ascii="Arial" w:eastAsiaTheme="minorHAnsi" w:hAnsi="Arial" w:cs="Arial"/>
      <w:b/>
      <w:bCs/>
      <w:color w:val="000000"/>
      <w:sz w:val="18"/>
      <w:lang w:bidi="en-US"/>
    </w:rPr>
  </w:style>
  <w:style w:type="character" w:customStyle="1" w:styleId="TableheadersChar">
    <w:name w:val="Table headers Char"/>
    <w:basedOn w:val="DefaultParagraphFont"/>
    <w:link w:val="Tableheaders"/>
    <w:rsid w:val="00685896"/>
    <w:rPr>
      <w:rFonts w:ascii="Arial" w:hAnsi="Arial" w:cs="Arial"/>
      <w:b/>
      <w:bCs/>
      <w:color w:val="000000"/>
      <w:sz w:val="18"/>
      <w:lang w:bidi="en-US"/>
    </w:rPr>
  </w:style>
  <w:style w:type="paragraph" w:customStyle="1" w:styleId="Tableparagraph0">
    <w:name w:val="Table paragraph"/>
    <w:next w:val="Normal"/>
    <w:link w:val="TableparagraphChar"/>
    <w:autoRedefine/>
    <w:qFormat/>
    <w:rsid w:val="00685896"/>
    <w:pPr>
      <w:widowControl/>
      <w:adjustRightInd w:val="0"/>
      <w:ind w:left="29"/>
      <w:textAlignment w:val="center"/>
    </w:pPr>
    <w:rPr>
      <w:rFonts w:ascii="Arial" w:hAnsi="Arial" w:cs="Arial"/>
      <w:color w:val="000000"/>
      <w:sz w:val="18"/>
      <w:szCs w:val="18"/>
      <w:lang w:bidi="en-US"/>
    </w:rPr>
  </w:style>
  <w:style w:type="character" w:customStyle="1" w:styleId="TableparagraphChar">
    <w:name w:val="Table paragraph Char"/>
    <w:basedOn w:val="DefaultParagraphFont"/>
    <w:link w:val="Tableparagraph0"/>
    <w:rsid w:val="00685896"/>
    <w:rPr>
      <w:rFonts w:ascii="Arial" w:hAnsi="Arial" w:cs="Arial"/>
      <w:color w:val="000000"/>
      <w:sz w:val="18"/>
      <w:szCs w:val="18"/>
      <w:lang w:bidi="en-US"/>
    </w:rPr>
  </w:style>
  <w:style w:type="table" w:styleId="TableGrid8">
    <w:name w:val="Table Grid 8"/>
    <w:basedOn w:val="TableNormal"/>
    <w:rsid w:val="00685896"/>
    <w:pPr>
      <w:widowControl/>
      <w:autoSpaceDE/>
      <w:autoSpaceDN/>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t.mo.gov/it-access/documents/MO-VPA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t.mo.gov/it-ac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tion508.gov/" TargetMode="External"/><Relationship Id="rId4" Type="http://schemas.openxmlformats.org/officeDocument/2006/relationships/settings" Target="settings.xml"/><Relationship Id="rId9" Type="http://schemas.openxmlformats.org/officeDocument/2006/relationships/hyperlink" Target="https://at.mo.gov/it-access/ict-laws-standard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12156-17B7-4D34-AB46-8126BA30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541</Words>
  <Characters>3626</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Microsoft Word - VPAT-Guidance-for-Vendors</vt:lpstr>
    </vt:vector>
  </TitlesOfParts>
  <Company>State of Missouri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Missouri VPAT Guidance for Vendors</dc:title>
  <dc:creator>moat1501@att.net</dc:creator>
  <cp:lastModifiedBy>Strange, Lainie</cp:lastModifiedBy>
  <cp:revision>7</cp:revision>
  <dcterms:created xsi:type="dcterms:W3CDTF">2019-02-28T17:33:00Z</dcterms:created>
  <dcterms:modified xsi:type="dcterms:W3CDTF">2019-03-08T21:29:00Z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Creator">
    <vt:lpwstr>PScript5.dll Version 5.2.2</vt:lpwstr>
  </property>
  <property fmtid="{D5CDD505-2E9C-101B-9397-08002B2CF9AE}" pid="4" name="LastSaved">
    <vt:filetime>2019-02-28T00:00:00Z</vt:filetime>
  </property>
</Properties>
</file>