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633E" w14:textId="77777777" w:rsidR="0056178F" w:rsidRDefault="0056178F" w:rsidP="00BD0A06">
      <w:pPr>
        <w:pStyle w:val="Heading1"/>
        <w:ind w:left="-720" w:right="-450"/>
      </w:pPr>
      <w:r>
        <w:t>Missouri Assistive Technology Individual Borrower Short-term Loan Agreement</w:t>
      </w:r>
    </w:p>
    <w:p w14:paraId="58D31AB0" w14:textId="77777777" w:rsidR="0056178F" w:rsidRDefault="0056178F" w:rsidP="00BD0A06">
      <w:pPr>
        <w:pStyle w:val="Heading1"/>
        <w:ind w:left="-720" w:right="-450"/>
      </w:pPr>
      <w:r>
        <w:t>ETC Program</w:t>
      </w:r>
    </w:p>
    <w:p w14:paraId="35B3B19F" w14:textId="77777777" w:rsidR="00BD0A06" w:rsidRDefault="00BD0A06" w:rsidP="0045538C">
      <w:pPr>
        <w:rPr>
          <w:rFonts w:ascii="Trebuchet MS" w:hAnsi="Trebuchet MS"/>
          <w:sz w:val="16"/>
        </w:rPr>
      </w:pPr>
    </w:p>
    <w:tbl>
      <w:tblPr>
        <w:tblStyle w:val="TableGrid"/>
        <w:tblW w:w="10086" w:type="dxa"/>
        <w:tblInd w:w="-725" w:type="dxa"/>
        <w:tblLook w:val="04A0" w:firstRow="1" w:lastRow="0" w:firstColumn="1" w:lastColumn="0" w:noHBand="0" w:noVBand="1"/>
        <w:tblDescription w:val="Fill in the requested information"/>
      </w:tblPr>
      <w:tblGrid>
        <w:gridCol w:w="5043"/>
        <w:gridCol w:w="5043"/>
      </w:tblGrid>
      <w:tr w:rsidR="0045538C" w14:paraId="2B287E4E" w14:textId="77777777" w:rsidTr="0045538C">
        <w:trPr>
          <w:cantSplit/>
          <w:trHeight w:val="210"/>
          <w:tblHeader/>
        </w:trPr>
        <w:tc>
          <w:tcPr>
            <w:tcW w:w="5043" w:type="dxa"/>
          </w:tcPr>
          <w:p w14:paraId="49B1F8E1" w14:textId="77777777" w:rsidR="0045538C" w:rsidRPr="005052A6" w:rsidRDefault="0045538C" w:rsidP="0045538C">
            <w:pPr>
              <w:rPr>
                <w:rFonts w:ascii="Trebuchet MS" w:hAnsi="Trebuchet MS"/>
                <w:b/>
                <w:bCs/>
                <w:sz w:val="16"/>
              </w:rPr>
            </w:pPr>
          </w:p>
        </w:tc>
        <w:tc>
          <w:tcPr>
            <w:tcW w:w="5043" w:type="dxa"/>
          </w:tcPr>
          <w:p w14:paraId="4BA59A97" w14:textId="77777777" w:rsidR="0045538C" w:rsidRPr="005052A6" w:rsidRDefault="0045538C" w:rsidP="0045538C">
            <w:pPr>
              <w:rPr>
                <w:rFonts w:ascii="Trebuchet MS" w:hAnsi="Trebuchet MS"/>
                <w:b/>
                <w:bCs/>
                <w:sz w:val="16"/>
              </w:rPr>
            </w:pPr>
            <w:r w:rsidRPr="005052A6">
              <w:rPr>
                <w:rFonts w:ascii="Trebuchet MS" w:hAnsi="Trebuchet MS"/>
                <w:b/>
                <w:bCs/>
                <w:sz w:val="16"/>
              </w:rPr>
              <w:t>Please Complete:</w:t>
            </w:r>
          </w:p>
        </w:tc>
      </w:tr>
      <w:tr w:rsidR="0045538C" w14:paraId="0A76B8D0" w14:textId="77777777" w:rsidTr="0045538C">
        <w:trPr>
          <w:trHeight w:val="411"/>
        </w:trPr>
        <w:tc>
          <w:tcPr>
            <w:tcW w:w="5043" w:type="dxa"/>
          </w:tcPr>
          <w:p w14:paraId="4B823BF2" w14:textId="77777777" w:rsidR="0045538C" w:rsidRDefault="0045538C" w:rsidP="0045538C">
            <w:pPr>
              <w:rPr>
                <w:rFonts w:ascii="Trebuchet MS" w:hAnsi="Trebuchet MS"/>
                <w:sz w:val="16"/>
              </w:rPr>
            </w:pPr>
            <w:r>
              <w:rPr>
                <w:rFonts w:ascii="Trebuchet MS" w:hAnsi="Trebuchet MS"/>
                <w:sz w:val="16"/>
              </w:rPr>
              <w:t>Name of Individual:</w:t>
            </w:r>
          </w:p>
          <w:p w14:paraId="5E4282F0" w14:textId="77777777" w:rsidR="0045538C" w:rsidRDefault="0045538C" w:rsidP="0045538C">
            <w:pPr>
              <w:rPr>
                <w:rFonts w:ascii="Trebuchet MS" w:hAnsi="Trebuchet MS"/>
                <w:sz w:val="16"/>
              </w:rPr>
            </w:pPr>
          </w:p>
        </w:tc>
        <w:tc>
          <w:tcPr>
            <w:tcW w:w="5043" w:type="dxa"/>
          </w:tcPr>
          <w:p w14:paraId="38A60ABA" w14:textId="77777777" w:rsidR="0045538C" w:rsidRDefault="0045538C" w:rsidP="0045538C">
            <w:pPr>
              <w:rPr>
                <w:rFonts w:ascii="Trebuchet MS" w:hAnsi="Trebuchet MS"/>
                <w:sz w:val="16"/>
              </w:rPr>
            </w:pPr>
          </w:p>
          <w:p w14:paraId="54F65DBB" w14:textId="77777777" w:rsidR="0045538C" w:rsidRDefault="0045538C" w:rsidP="0045538C">
            <w:pPr>
              <w:rPr>
                <w:rFonts w:ascii="Trebuchet MS" w:hAnsi="Trebuchet MS"/>
                <w:sz w:val="16"/>
              </w:rPr>
            </w:pPr>
          </w:p>
        </w:tc>
      </w:tr>
      <w:tr w:rsidR="0045538C" w14:paraId="33378A4A" w14:textId="77777777" w:rsidTr="0045538C">
        <w:trPr>
          <w:trHeight w:val="931"/>
        </w:trPr>
        <w:tc>
          <w:tcPr>
            <w:tcW w:w="5043" w:type="dxa"/>
          </w:tcPr>
          <w:p w14:paraId="079CA9EE" w14:textId="77777777" w:rsidR="0045538C" w:rsidRDefault="0045538C" w:rsidP="0045538C">
            <w:pPr>
              <w:rPr>
                <w:rFonts w:ascii="Trebuchet MS" w:hAnsi="Trebuchet MS"/>
                <w:sz w:val="16"/>
              </w:rPr>
            </w:pPr>
            <w:r>
              <w:rPr>
                <w:rFonts w:ascii="Trebuchet MS" w:hAnsi="Trebuchet MS"/>
                <w:sz w:val="16"/>
              </w:rPr>
              <w:t>Complete Street Address:</w:t>
            </w:r>
          </w:p>
          <w:p w14:paraId="202FC2F0" w14:textId="77777777" w:rsidR="0045538C" w:rsidRDefault="0045538C" w:rsidP="0045538C">
            <w:pPr>
              <w:rPr>
                <w:rFonts w:ascii="Trebuchet MS" w:hAnsi="Trebuchet MS"/>
                <w:sz w:val="16"/>
              </w:rPr>
            </w:pPr>
          </w:p>
        </w:tc>
        <w:tc>
          <w:tcPr>
            <w:tcW w:w="5043" w:type="dxa"/>
          </w:tcPr>
          <w:p w14:paraId="635642DC" w14:textId="77777777" w:rsidR="0045538C" w:rsidRDefault="0045538C" w:rsidP="0045538C">
            <w:pPr>
              <w:rPr>
                <w:rFonts w:ascii="Trebuchet MS" w:hAnsi="Trebuchet MS"/>
                <w:sz w:val="16"/>
              </w:rPr>
            </w:pPr>
          </w:p>
          <w:p w14:paraId="7F4FCB4F" w14:textId="77777777" w:rsidR="0045538C" w:rsidRDefault="0045538C" w:rsidP="0045538C">
            <w:pPr>
              <w:rPr>
                <w:rFonts w:ascii="Trebuchet MS" w:hAnsi="Trebuchet MS"/>
                <w:sz w:val="16"/>
              </w:rPr>
            </w:pPr>
          </w:p>
        </w:tc>
      </w:tr>
    </w:tbl>
    <w:p w14:paraId="74C104A2" w14:textId="77777777" w:rsidR="00BD0A06" w:rsidRDefault="00BD0A06" w:rsidP="0045538C">
      <w:pPr>
        <w:ind w:right="-450"/>
        <w:rPr>
          <w:b/>
          <w:sz w:val="20"/>
          <w:u w:val="single"/>
        </w:rPr>
      </w:pPr>
    </w:p>
    <w:p w14:paraId="2BDBAD32" w14:textId="77777777" w:rsidR="0056178F" w:rsidRPr="00B91EA3" w:rsidRDefault="0056178F" w:rsidP="00AC27C7">
      <w:pPr>
        <w:pStyle w:val="Heading2"/>
        <w:ind w:left="-1080" w:firstLine="180"/>
        <w:jc w:val="left"/>
      </w:pPr>
      <w:r w:rsidRPr="00B91EA3">
        <w:t>Borrower Rules and Obligations:</w:t>
      </w:r>
    </w:p>
    <w:p w14:paraId="259011D6" w14:textId="77777777" w:rsidR="0056178F" w:rsidRDefault="0056178F" w:rsidP="005052A6">
      <w:pPr>
        <w:numPr>
          <w:ilvl w:val="0"/>
          <w:numId w:val="1"/>
        </w:numPr>
        <w:ind w:left="-540" w:right="-450"/>
        <w:rPr>
          <w:sz w:val="20"/>
        </w:rPr>
      </w:pPr>
      <w:r>
        <w:rPr>
          <w:sz w:val="20"/>
        </w:rPr>
        <w:t>Equipment loans are made on a first come, first served basis for a period of five (5) weeks.  Borrowed items must be returned at the end of the five-week loan period, unless prior arrangements have been made with the program administrator to extend the loan.  Failure to return items promptly may result in the borrower being denied future loans.</w:t>
      </w:r>
    </w:p>
    <w:p w14:paraId="2308FAD6" w14:textId="77777777" w:rsidR="0056178F" w:rsidRDefault="0056178F" w:rsidP="005052A6">
      <w:pPr>
        <w:ind w:left="-540" w:right="-450"/>
        <w:rPr>
          <w:sz w:val="20"/>
        </w:rPr>
      </w:pPr>
    </w:p>
    <w:p w14:paraId="2A8BB125" w14:textId="77777777" w:rsidR="0056178F" w:rsidRDefault="0056178F" w:rsidP="005052A6">
      <w:pPr>
        <w:numPr>
          <w:ilvl w:val="0"/>
          <w:numId w:val="1"/>
        </w:numPr>
        <w:ind w:left="-540" w:right="-450"/>
        <w:rPr>
          <w:sz w:val="20"/>
        </w:rPr>
      </w:pPr>
      <w:r>
        <w:rPr>
          <w:sz w:val="20"/>
        </w:rPr>
        <w:t xml:space="preserve">All loans made directly to individuals must be approved by a MOAT staff person. </w:t>
      </w:r>
    </w:p>
    <w:p w14:paraId="4C17A445" w14:textId="77777777" w:rsidR="0056178F" w:rsidRDefault="0056178F" w:rsidP="005052A6">
      <w:pPr>
        <w:ind w:left="-540" w:right="-450"/>
        <w:rPr>
          <w:sz w:val="20"/>
        </w:rPr>
      </w:pPr>
    </w:p>
    <w:p w14:paraId="4205BE03" w14:textId="77777777" w:rsidR="0056178F" w:rsidRDefault="0056178F" w:rsidP="005052A6">
      <w:pPr>
        <w:numPr>
          <w:ilvl w:val="0"/>
          <w:numId w:val="1"/>
        </w:numPr>
        <w:ind w:left="-540" w:right="-450"/>
        <w:rPr>
          <w:sz w:val="20"/>
        </w:rPr>
      </w:pPr>
      <w:r>
        <w:rPr>
          <w:sz w:val="20"/>
        </w:rPr>
        <w:t xml:space="preserve">Individual loans are only made within a 100 mile radius of the MOAT office, unless approved by the director. </w:t>
      </w:r>
    </w:p>
    <w:p w14:paraId="715755D9" w14:textId="77777777" w:rsidR="0056178F" w:rsidRDefault="0056178F" w:rsidP="005052A6">
      <w:pPr>
        <w:ind w:left="-540" w:right="-450"/>
        <w:rPr>
          <w:sz w:val="16"/>
        </w:rPr>
      </w:pPr>
    </w:p>
    <w:p w14:paraId="3E856117" w14:textId="77777777" w:rsidR="0056178F" w:rsidRDefault="0056178F" w:rsidP="005052A6">
      <w:pPr>
        <w:numPr>
          <w:ilvl w:val="0"/>
          <w:numId w:val="1"/>
        </w:numPr>
        <w:ind w:left="-540" w:right="-450"/>
        <w:rPr>
          <w:sz w:val="20"/>
        </w:rPr>
      </w:pPr>
      <w:r>
        <w:rPr>
          <w:sz w:val="20"/>
        </w:rPr>
        <w:t xml:space="preserve">Borrowers are responsible for returning all devices loaned, as well as all related peripheral items. Borrowers must return all items via United Parcel Service (UPS). A pre-addressed shipping form is enclosed with the borrowed devices. </w:t>
      </w:r>
    </w:p>
    <w:p w14:paraId="1DEA818E" w14:textId="77777777" w:rsidR="0056178F" w:rsidRDefault="0056178F" w:rsidP="005052A6">
      <w:pPr>
        <w:ind w:left="-540" w:right="-450"/>
        <w:rPr>
          <w:sz w:val="16"/>
        </w:rPr>
      </w:pPr>
    </w:p>
    <w:p w14:paraId="4878E207" w14:textId="77777777" w:rsidR="0056178F" w:rsidRDefault="0056178F" w:rsidP="005052A6">
      <w:pPr>
        <w:numPr>
          <w:ilvl w:val="0"/>
          <w:numId w:val="1"/>
        </w:numPr>
        <w:ind w:left="-540" w:right="-450"/>
        <w:rPr>
          <w:sz w:val="20"/>
        </w:rPr>
      </w:pPr>
      <w:r>
        <w:rPr>
          <w:sz w:val="20"/>
        </w:rPr>
        <w:t xml:space="preserve">Borrowers must contact the program’s main office by phone at (816) 655-6708 or e-mail at </w:t>
      </w:r>
      <w:hyperlink r:id="rId8" w:history="1">
        <w:r w:rsidRPr="00BD0A06">
          <w:rPr>
            <w:rStyle w:val="Hyperlink"/>
            <w:sz w:val="20"/>
          </w:rPr>
          <w:t>ETC</w:t>
        </w:r>
        <w:r w:rsidRPr="00BD0A06">
          <w:rPr>
            <w:rStyle w:val="Hyperlink"/>
            <w:b/>
            <w:sz w:val="20"/>
          </w:rPr>
          <w:t>@mo-at.org</w:t>
        </w:r>
      </w:hyperlink>
      <w:r w:rsidRPr="00BD0A06">
        <w:rPr>
          <w:sz w:val="20"/>
        </w:rPr>
        <w:t xml:space="preserve"> </w:t>
      </w:r>
      <w:r>
        <w:rPr>
          <w:sz w:val="20"/>
        </w:rPr>
        <w:t xml:space="preserve">if any of the following occur: components listed on the enclosed packing slip are missing upon receipt, device is stolen or missing, or an equipment breakage or malfunction occurs during the loan.  </w:t>
      </w:r>
      <w:r>
        <w:rPr>
          <w:b/>
          <w:bCs/>
          <w:sz w:val="20"/>
        </w:rPr>
        <w:t>Borrowers will be held responsible for damage to the loaned equipment and accessories due to misuse, abuse, neglect, or loss while the equipment is checked out to them.</w:t>
      </w:r>
      <w:r>
        <w:rPr>
          <w:sz w:val="20"/>
        </w:rPr>
        <w:t xml:space="preserve">  It is illegal to copy or distribute any software loaned through ETC. </w:t>
      </w:r>
    </w:p>
    <w:p w14:paraId="6083FE48" w14:textId="77777777" w:rsidR="0056178F" w:rsidRDefault="0056178F" w:rsidP="005052A6">
      <w:pPr>
        <w:ind w:left="-540" w:right="-450"/>
        <w:rPr>
          <w:sz w:val="16"/>
        </w:rPr>
      </w:pPr>
    </w:p>
    <w:p w14:paraId="42BF04E5" w14:textId="77777777" w:rsidR="0056178F" w:rsidRDefault="0056178F" w:rsidP="005052A6">
      <w:pPr>
        <w:numPr>
          <w:ilvl w:val="0"/>
          <w:numId w:val="1"/>
        </w:numPr>
        <w:ind w:left="-540" w:right="-450"/>
        <w:rPr>
          <w:sz w:val="20"/>
        </w:rPr>
      </w:pPr>
      <w:r>
        <w:rPr>
          <w:sz w:val="20"/>
        </w:rPr>
        <w:t>Failure to comply with the above listed responsibilities may result in loss of program privileges and potentially applicable financial liability.</w:t>
      </w:r>
    </w:p>
    <w:p w14:paraId="352B9EE2" w14:textId="77777777" w:rsidR="0056178F" w:rsidRDefault="0056178F" w:rsidP="005052A6">
      <w:pPr>
        <w:ind w:left="-540" w:right="-450"/>
        <w:rPr>
          <w:sz w:val="20"/>
        </w:rPr>
      </w:pPr>
    </w:p>
    <w:p w14:paraId="657B07D6" w14:textId="77777777" w:rsidR="0056178F" w:rsidRPr="00B91EA3" w:rsidRDefault="0056178F" w:rsidP="005052A6">
      <w:pPr>
        <w:ind w:left="-540" w:right="-450"/>
        <w:rPr>
          <w:b/>
          <w:sz w:val="20"/>
        </w:rPr>
      </w:pPr>
      <w:r w:rsidRPr="00B91EA3">
        <w:rPr>
          <w:b/>
          <w:sz w:val="20"/>
        </w:rPr>
        <w:t xml:space="preserve">ETC Program </w:t>
      </w:r>
      <w:r>
        <w:rPr>
          <w:b/>
          <w:sz w:val="20"/>
        </w:rPr>
        <w:t xml:space="preserve">Promise to </w:t>
      </w:r>
      <w:r w:rsidRPr="00B91EA3">
        <w:rPr>
          <w:b/>
          <w:sz w:val="20"/>
        </w:rPr>
        <w:t>Borrowers:</w:t>
      </w:r>
    </w:p>
    <w:p w14:paraId="3BE87E60" w14:textId="77777777" w:rsidR="0056178F" w:rsidRDefault="0056178F" w:rsidP="005052A6">
      <w:pPr>
        <w:numPr>
          <w:ilvl w:val="0"/>
          <w:numId w:val="2"/>
        </w:numPr>
        <w:ind w:left="-540" w:right="-450"/>
        <w:rPr>
          <w:sz w:val="20"/>
        </w:rPr>
      </w:pPr>
      <w:r>
        <w:rPr>
          <w:sz w:val="20"/>
        </w:rPr>
        <w:t>Endeavor to ensure that all loaned devices are fully functional at the time of the loan and that all related peripherals are enclosed.</w:t>
      </w:r>
    </w:p>
    <w:p w14:paraId="6144F659" w14:textId="77777777" w:rsidR="0056178F" w:rsidRDefault="0056178F" w:rsidP="005052A6">
      <w:pPr>
        <w:ind w:left="-540" w:right="-450"/>
        <w:rPr>
          <w:sz w:val="16"/>
        </w:rPr>
      </w:pPr>
    </w:p>
    <w:p w14:paraId="2DABAD7E" w14:textId="02E152B7" w:rsidR="0056178F" w:rsidRDefault="0056178F" w:rsidP="005052A6">
      <w:pPr>
        <w:numPr>
          <w:ilvl w:val="0"/>
          <w:numId w:val="2"/>
        </w:numPr>
        <w:ind w:left="-540" w:right="-450"/>
        <w:rPr>
          <w:sz w:val="20"/>
        </w:rPr>
      </w:pPr>
      <w:r>
        <w:rPr>
          <w:sz w:val="20"/>
        </w:rPr>
        <w:t xml:space="preserve">Endeavor to ship requested equipment loan items, if available, to the individual within five business days of the initial request.  If a device is not immediately available </w:t>
      </w:r>
      <w:proofErr w:type="spellStart"/>
      <w:r>
        <w:rPr>
          <w:sz w:val="20"/>
        </w:rPr>
        <w:t>theorrower</w:t>
      </w:r>
      <w:proofErr w:type="spellEnd"/>
      <w:r>
        <w:rPr>
          <w:sz w:val="20"/>
        </w:rPr>
        <w:t xml:space="preserve"> will be placed on a waiting list for the next available device.</w:t>
      </w:r>
    </w:p>
    <w:p w14:paraId="2E2B8999" w14:textId="77777777" w:rsidR="0056178F" w:rsidRDefault="0056178F" w:rsidP="005052A6">
      <w:pPr>
        <w:ind w:left="-540" w:right="-450"/>
        <w:rPr>
          <w:sz w:val="16"/>
        </w:rPr>
      </w:pPr>
    </w:p>
    <w:p w14:paraId="574A8FB8" w14:textId="77777777" w:rsidR="0056178F" w:rsidRDefault="0056178F" w:rsidP="005052A6">
      <w:pPr>
        <w:numPr>
          <w:ilvl w:val="0"/>
          <w:numId w:val="2"/>
        </w:numPr>
        <w:ind w:left="-540" w:right="-450"/>
        <w:rPr>
          <w:sz w:val="20"/>
        </w:rPr>
      </w:pPr>
      <w:r>
        <w:rPr>
          <w:sz w:val="20"/>
        </w:rPr>
        <w:t>Endeavor to maintain an inventory of devices meeting the wide array of needs individuals have and be responsive to their questions, concerns and needs related to the program and assistive technology.</w:t>
      </w:r>
    </w:p>
    <w:p w14:paraId="62785737" w14:textId="77777777" w:rsidR="0056178F" w:rsidRDefault="0056178F" w:rsidP="00BD0A06">
      <w:pPr>
        <w:ind w:left="-720" w:right="-450"/>
        <w:jc w:val="center"/>
        <w:rPr>
          <w:sz w:val="16"/>
        </w:rPr>
      </w:pPr>
    </w:p>
    <w:p w14:paraId="3DB6BCDC" w14:textId="77777777" w:rsidR="0056178F" w:rsidRDefault="0056178F" w:rsidP="00BD0A06">
      <w:pPr>
        <w:pStyle w:val="BodyText"/>
        <w:ind w:left="-720" w:right="-450"/>
        <w:jc w:val="left"/>
        <w:rPr>
          <w:color w:val="0000FF"/>
        </w:rPr>
      </w:pPr>
      <w:r>
        <w:rPr>
          <w:color w:val="0000FF"/>
        </w:rPr>
        <w:t xml:space="preserve">Please sign in the space below. Signed applications may be emailed to </w:t>
      </w:r>
      <w:hyperlink r:id="rId9" w:history="1">
        <w:r w:rsidRPr="00FA59BE">
          <w:rPr>
            <w:rStyle w:val="Hyperlink"/>
            <w:rFonts w:eastAsiaTheme="majorEastAsia"/>
          </w:rPr>
          <w:t>ETC@mo-at.org</w:t>
        </w:r>
      </w:hyperlink>
      <w:r>
        <w:rPr>
          <w:color w:val="0000FF"/>
        </w:rPr>
        <w:t>, faxed to (816) 655-6710 or mailed to:</w:t>
      </w:r>
    </w:p>
    <w:p w14:paraId="267822A2" w14:textId="508CE798" w:rsidR="0056178F" w:rsidRDefault="0056178F" w:rsidP="005052A6">
      <w:pPr>
        <w:pStyle w:val="BodyText"/>
        <w:ind w:left="-720" w:right="-450"/>
        <w:rPr>
          <w:color w:val="0000FF"/>
        </w:rPr>
      </w:pPr>
      <w:r>
        <w:rPr>
          <w:color w:val="0000FF"/>
        </w:rPr>
        <w:t>MOAT ETC Program</w:t>
      </w:r>
      <w:r w:rsidR="005052A6">
        <w:rPr>
          <w:color w:val="0000FF"/>
        </w:rPr>
        <w:t xml:space="preserve">, </w:t>
      </w:r>
      <w:r w:rsidR="005052A6">
        <w:rPr>
          <w:color w:val="0000FF"/>
        </w:rPr>
        <w:t>1501 NW Jefferson, Suite 206, Blue Springs, MO 64015</w:t>
      </w:r>
    </w:p>
    <w:p w14:paraId="3B7AC4DF" w14:textId="77777777" w:rsidR="00BD0A06" w:rsidRDefault="00BD0A06" w:rsidP="0045538C">
      <w:pPr>
        <w:ind w:right="-450"/>
        <w:rPr>
          <w:sz w:val="20"/>
        </w:rPr>
      </w:pPr>
    </w:p>
    <w:tbl>
      <w:tblPr>
        <w:tblStyle w:val="TableGrid"/>
        <w:tblW w:w="11065" w:type="dxa"/>
        <w:tblInd w:w="-720" w:type="dxa"/>
        <w:tblLook w:val="04A0" w:firstRow="1" w:lastRow="0" w:firstColumn="1" w:lastColumn="0" w:noHBand="0" w:noVBand="1"/>
        <w:tblDescription w:val="Fill Out information requested"/>
      </w:tblPr>
      <w:tblGrid>
        <w:gridCol w:w="4675"/>
        <w:gridCol w:w="6390"/>
      </w:tblGrid>
      <w:tr w:rsidR="0045538C" w14:paraId="4FEBB373" w14:textId="77777777" w:rsidTr="0045538C">
        <w:trPr>
          <w:cantSplit/>
          <w:tblHeader/>
        </w:trPr>
        <w:tc>
          <w:tcPr>
            <w:tcW w:w="4675" w:type="dxa"/>
          </w:tcPr>
          <w:p w14:paraId="6FDF8596" w14:textId="77777777" w:rsidR="0045538C" w:rsidRDefault="0045538C" w:rsidP="00BD0A06">
            <w:pPr>
              <w:ind w:right="-450"/>
              <w:rPr>
                <w:sz w:val="20"/>
              </w:rPr>
            </w:pPr>
          </w:p>
        </w:tc>
        <w:tc>
          <w:tcPr>
            <w:tcW w:w="6390" w:type="dxa"/>
          </w:tcPr>
          <w:p w14:paraId="6D14BEE1" w14:textId="77777777" w:rsidR="0045538C" w:rsidRDefault="0045538C" w:rsidP="00BD0A06">
            <w:pPr>
              <w:ind w:right="-450"/>
              <w:rPr>
                <w:sz w:val="20"/>
              </w:rPr>
            </w:pPr>
            <w:r>
              <w:rPr>
                <w:sz w:val="20"/>
              </w:rPr>
              <w:t>Please Complete:</w:t>
            </w:r>
          </w:p>
        </w:tc>
      </w:tr>
      <w:tr w:rsidR="0045538C" w14:paraId="0C59C6D0" w14:textId="77777777" w:rsidTr="0045538C">
        <w:tc>
          <w:tcPr>
            <w:tcW w:w="4675" w:type="dxa"/>
          </w:tcPr>
          <w:p w14:paraId="20502A68" w14:textId="77777777" w:rsidR="0045538C" w:rsidRDefault="0045538C" w:rsidP="00BD0A06">
            <w:pPr>
              <w:ind w:right="-450"/>
              <w:rPr>
                <w:sz w:val="20"/>
              </w:rPr>
            </w:pPr>
            <w:r>
              <w:rPr>
                <w:sz w:val="20"/>
              </w:rPr>
              <w:t>Individual Borrower’s Signature:</w:t>
            </w:r>
          </w:p>
        </w:tc>
        <w:tc>
          <w:tcPr>
            <w:tcW w:w="6390" w:type="dxa"/>
          </w:tcPr>
          <w:p w14:paraId="3E779346" w14:textId="77777777" w:rsidR="0045538C" w:rsidRDefault="0045538C" w:rsidP="00BD0A06">
            <w:pPr>
              <w:ind w:right="-450"/>
              <w:rPr>
                <w:sz w:val="20"/>
              </w:rPr>
            </w:pPr>
          </w:p>
        </w:tc>
      </w:tr>
      <w:tr w:rsidR="0045538C" w14:paraId="376E9224" w14:textId="77777777" w:rsidTr="0045538C">
        <w:tc>
          <w:tcPr>
            <w:tcW w:w="4675" w:type="dxa"/>
          </w:tcPr>
          <w:p w14:paraId="6B2CDFFE" w14:textId="77777777" w:rsidR="0045538C" w:rsidRDefault="0045538C" w:rsidP="00BD0A06">
            <w:pPr>
              <w:ind w:right="-450"/>
              <w:rPr>
                <w:sz w:val="20"/>
              </w:rPr>
            </w:pPr>
            <w:r>
              <w:rPr>
                <w:sz w:val="20"/>
              </w:rPr>
              <w:t>Print Name:</w:t>
            </w:r>
          </w:p>
        </w:tc>
        <w:tc>
          <w:tcPr>
            <w:tcW w:w="6390" w:type="dxa"/>
          </w:tcPr>
          <w:p w14:paraId="339A0996" w14:textId="77777777" w:rsidR="0045538C" w:rsidRDefault="0045538C" w:rsidP="00BD0A06">
            <w:pPr>
              <w:ind w:right="-450"/>
              <w:rPr>
                <w:sz w:val="20"/>
              </w:rPr>
            </w:pPr>
          </w:p>
        </w:tc>
      </w:tr>
      <w:tr w:rsidR="0045538C" w14:paraId="73918ECB" w14:textId="77777777" w:rsidTr="0045538C">
        <w:tc>
          <w:tcPr>
            <w:tcW w:w="4675" w:type="dxa"/>
          </w:tcPr>
          <w:p w14:paraId="27E92FF8" w14:textId="77777777" w:rsidR="0045538C" w:rsidRDefault="0045538C" w:rsidP="00BD0A06">
            <w:pPr>
              <w:ind w:right="-450"/>
              <w:rPr>
                <w:sz w:val="20"/>
              </w:rPr>
            </w:pPr>
            <w:r>
              <w:rPr>
                <w:sz w:val="20"/>
              </w:rPr>
              <w:t xml:space="preserve">Responsible </w:t>
            </w:r>
            <w:proofErr w:type="spellStart"/>
            <w:r>
              <w:rPr>
                <w:sz w:val="20"/>
              </w:rPr>
              <w:t>MoAT</w:t>
            </w:r>
            <w:proofErr w:type="spellEnd"/>
            <w:r>
              <w:rPr>
                <w:sz w:val="20"/>
              </w:rPr>
              <w:t xml:space="preserve"> Staff Signature:</w:t>
            </w:r>
          </w:p>
        </w:tc>
        <w:tc>
          <w:tcPr>
            <w:tcW w:w="6390" w:type="dxa"/>
          </w:tcPr>
          <w:p w14:paraId="37E1FC1C" w14:textId="77777777" w:rsidR="0045538C" w:rsidRDefault="0045538C" w:rsidP="00BD0A06">
            <w:pPr>
              <w:ind w:right="-450"/>
              <w:rPr>
                <w:sz w:val="20"/>
              </w:rPr>
            </w:pPr>
          </w:p>
        </w:tc>
      </w:tr>
      <w:tr w:rsidR="0045538C" w14:paraId="2F98E297" w14:textId="77777777" w:rsidTr="0045538C">
        <w:tc>
          <w:tcPr>
            <w:tcW w:w="4675" w:type="dxa"/>
          </w:tcPr>
          <w:p w14:paraId="321FECAC" w14:textId="77777777" w:rsidR="0045538C" w:rsidRDefault="0045538C" w:rsidP="00BD0A06">
            <w:pPr>
              <w:ind w:right="-450"/>
              <w:rPr>
                <w:sz w:val="20"/>
              </w:rPr>
            </w:pPr>
            <w:r>
              <w:rPr>
                <w:sz w:val="20"/>
              </w:rPr>
              <w:t>Phone Number:</w:t>
            </w:r>
          </w:p>
        </w:tc>
        <w:tc>
          <w:tcPr>
            <w:tcW w:w="6390" w:type="dxa"/>
          </w:tcPr>
          <w:p w14:paraId="0DC73DC2" w14:textId="77777777" w:rsidR="0045538C" w:rsidRDefault="0045538C" w:rsidP="00BD0A06">
            <w:pPr>
              <w:ind w:right="-450"/>
              <w:rPr>
                <w:sz w:val="20"/>
              </w:rPr>
            </w:pPr>
          </w:p>
        </w:tc>
      </w:tr>
      <w:tr w:rsidR="0045538C" w14:paraId="01C4D4EA" w14:textId="77777777" w:rsidTr="0045538C">
        <w:tc>
          <w:tcPr>
            <w:tcW w:w="4675" w:type="dxa"/>
          </w:tcPr>
          <w:p w14:paraId="17398DA7" w14:textId="77777777" w:rsidR="0045538C" w:rsidRDefault="0045538C" w:rsidP="00BD0A06">
            <w:pPr>
              <w:ind w:right="-450"/>
              <w:rPr>
                <w:sz w:val="20"/>
              </w:rPr>
            </w:pPr>
            <w:r>
              <w:rPr>
                <w:sz w:val="20"/>
              </w:rPr>
              <w:t>E-Mail Address:</w:t>
            </w:r>
          </w:p>
        </w:tc>
        <w:tc>
          <w:tcPr>
            <w:tcW w:w="6390" w:type="dxa"/>
          </w:tcPr>
          <w:p w14:paraId="15FC0E7F" w14:textId="77777777" w:rsidR="0045538C" w:rsidRDefault="0045538C" w:rsidP="00BD0A06">
            <w:pPr>
              <w:ind w:right="-450"/>
              <w:rPr>
                <w:sz w:val="20"/>
              </w:rPr>
            </w:pPr>
          </w:p>
        </w:tc>
      </w:tr>
      <w:tr w:rsidR="0045538C" w14:paraId="544CDB97" w14:textId="77777777" w:rsidTr="0045538C">
        <w:tc>
          <w:tcPr>
            <w:tcW w:w="4675" w:type="dxa"/>
          </w:tcPr>
          <w:p w14:paraId="7728C003" w14:textId="77777777" w:rsidR="0045538C" w:rsidRDefault="0045538C" w:rsidP="00BD0A06">
            <w:pPr>
              <w:ind w:right="-450"/>
              <w:rPr>
                <w:sz w:val="20"/>
              </w:rPr>
            </w:pPr>
            <w:r>
              <w:rPr>
                <w:sz w:val="20"/>
              </w:rPr>
              <w:t>County:</w:t>
            </w:r>
          </w:p>
        </w:tc>
        <w:tc>
          <w:tcPr>
            <w:tcW w:w="6390" w:type="dxa"/>
          </w:tcPr>
          <w:p w14:paraId="715B3D55" w14:textId="77777777" w:rsidR="0045538C" w:rsidRDefault="0045538C" w:rsidP="00BD0A06">
            <w:pPr>
              <w:ind w:right="-450"/>
              <w:rPr>
                <w:sz w:val="20"/>
              </w:rPr>
            </w:pPr>
          </w:p>
        </w:tc>
      </w:tr>
    </w:tbl>
    <w:p w14:paraId="2391177C" w14:textId="77777777" w:rsidR="00197F91" w:rsidRPr="002A7715" w:rsidRDefault="00197F91" w:rsidP="005052A6">
      <w:pPr>
        <w:pStyle w:val="Footer"/>
        <w:ind w:hanging="720"/>
        <w:jc w:val="both"/>
        <w:rPr>
          <w:sz w:val="16"/>
          <w:szCs w:val="16"/>
        </w:rPr>
      </w:pPr>
      <w:r w:rsidRPr="002A7715">
        <w:rPr>
          <w:sz w:val="16"/>
          <w:szCs w:val="16"/>
        </w:rPr>
        <w:t>Updated 1/20/2021</w:t>
      </w:r>
    </w:p>
    <w:p w14:paraId="103EAB8B" w14:textId="77777777" w:rsidR="00197F91" w:rsidRDefault="00197F91" w:rsidP="002A7715">
      <w:pPr>
        <w:ind w:left="-720" w:right="-450"/>
        <w:rPr>
          <w:sz w:val="20"/>
        </w:rPr>
      </w:pPr>
      <w:r w:rsidRPr="002A7715">
        <w:rPr>
          <w:sz w:val="16"/>
          <w:szCs w:val="16"/>
        </w:rPr>
        <w:t>Missouri Assistive Technology does not accept responsibility or liability for loss, injury or any other damages to persons or property resulting from the use of the materials borrowed from the ETC Program.</w:t>
      </w:r>
    </w:p>
    <w:p w14:paraId="4F47AF83" w14:textId="77777777" w:rsidR="005A1D29" w:rsidRDefault="00197F91" w:rsidP="002A7715">
      <w:r>
        <w:rPr>
          <w:i/>
          <w:iCs/>
          <w:color w:val="333333"/>
          <w:sz w:val="12"/>
          <w:szCs w:val="12"/>
        </w:rPr>
        <w:t xml:space="preserve">The Department of Elementary and Secondary Education does not discriminate on the basis of race, color, religion, gender, gender identity, sexual orientation, national origin, age, veteran status, mental or physical disability, or any other basis prohibited by statute in its programs and activities. Inquiries related to department programs and to the location of services, activities, and facilities that are accessible by persons with disabilities may be directed to the Jefferson State Office Building, Director of Civil Rights Compliance and MOA Coordinator (Title VI/Title VII/Title IX/504/ADA/ADAAA/Age Act/GINA/USDA Title VI), 5th Floor, 205 Jefferson Street, P.O. Box 480, Jefferson City, MO 65102-0480; telephone number 573-526-4757 or TTY 800-735-2966; email </w:t>
      </w:r>
      <w:hyperlink r:id="rId10" w:history="1">
        <w:r>
          <w:rPr>
            <w:rStyle w:val="Hyperlink"/>
            <w:rFonts w:eastAsiaTheme="majorEastAsia"/>
            <w:i/>
            <w:iCs/>
            <w:sz w:val="12"/>
            <w:szCs w:val="12"/>
          </w:rPr>
          <w:t>civilrights@dese.mo.gov</w:t>
        </w:r>
      </w:hyperlink>
      <w:r>
        <w:rPr>
          <w:i/>
          <w:iCs/>
          <w:sz w:val="12"/>
          <w:szCs w:val="12"/>
        </w:rPr>
        <w:t>.</w:t>
      </w:r>
    </w:p>
    <w:sectPr w:rsidR="005A1D29" w:rsidSect="005052A6">
      <w:footerReference w:type="default" r:id="rId11"/>
      <w:pgSz w:w="12240" w:h="15840"/>
      <w:pgMar w:top="63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A1FB" w14:textId="77777777" w:rsidR="002E6401" w:rsidRDefault="002E6401" w:rsidP="00BD0A06">
      <w:r>
        <w:separator/>
      </w:r>
    </w:p>
  </w:endnote>
  <w:endnote w:type="continuationSeparator" w:id="0">
    <w:p w14:paraId="3B3C505C" w14:textId="77777777" w:rsidR="002E6401" w:rsidRDefault="002E6401" w:rsidP="00BD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C4AA" w14:textId="77777777" w:rsidR="00197F91" w:rsidRDefault="00197F91" w:rsidP="0045538C">
    <w:pPr>
      <w:ind w:left="-720" w:right="-450"/>
      <w:jc w:val="center"/>
      <w:rPr>
        <w:sz w:val="20"/>
      </w:rPr>
    </w:pPr>
  </w:p>
  <w:p w14:paraId="75979681" w14:textId="77777777" w:rsidR="0045538C" w:rsidRPr="00BD0A06" w:rsidRDefault="0045538C">
    <w:pPr>
      <w:pStyle w:val="Footer"/>
      <w:rPr>
        <w:sz w:val="18"/>
        <w:szCs w:val="18"/>
      </w:rPr>
    </w:pPr>
  </w:p>
  <w:p w14:paraId="5375D0AB" w14:textId="77777777" w:rsidR="00BD0A06" w:rsidRDefault="00BD0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27B1" w14:textId="77777777" w:rsidR="002E6401" w:rsidRDefault="002E6401" w:rsidP="00BD0A06">
      <w:r>
        <w:separator/>
      </w:r>
    </w:p>
  </w:footnote>
  <w:footnote w:type="continuationSeparator" w:id="0">
    <w:p w14:paraId="73D2AC70" w14:textId="77777777" w:rsidR="002E6401" w:rsidRDefault="002E6401" w:rsidP="00BD0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1B5D"/>
    <w:multiLevelType w:val="hybridMultilevel"/>
    <w:tmpl w:val="D7CA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9D168E8"/>
    <w:multiLevelType w:val="hybridMultilevel"/>
    <w:tmpl w:val="42CC19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57647927">
    <w:abstractNumId w:val="1"/>
  </w:num>
  <w:num w:numId="2" w16cid:durableId="5820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78F"/>
    <w:rsid w:val="00197F91"/>
    <w:rsid w:val="001E74A3"/>
    <w:rsid w:val="00250874"/>
    <w:rsid w:val="002A7715"/>
    <w:rsid w:val="002E6401"/>
    <w:rsid w:val="0031583F"/>
    <w:rsid w:val="0045538C"/>
    <w:rsid w:val="005052A6"/>
    <w:rsid w:val="0055475E"/>
    <w:rsid w:val="0056178F"/>
    <w:rsid w:val="0058455C"/>
    <w:rsid w:val="005A1D29"/>
    <w:rsid w:val="00634DC8"/>
    <w:rsid w:val="006B21E3"/>
    <w:rsid w:val="00A718AE"/>
    <w:rsid w:val="00AC27C7"/>
    <w:rsid w:val="00BD0A06"/>
    <w:rsid w:val="00BF77B3"/>
    <w:rsid w:val="00DA054A"/>
    <w:rsid w:val="00F662E6"/>
    <w:rsid w:val="00F66F7A"/>
    <w:rsid w:val="00FC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DAF8"/>
  <w15:chartTrackingRefBased/>
  <w15:docId w15:val="{9A967D79-E909-4C39-8183-39A16215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8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D0A06"/>
    <w:pPr>
      <w:keepNext/>
      <w:spacing w:before="240" w:after="60"/>
      <w:jc w:val="center"/>
      <w:outlineLvl w:val="0"/>
    </w:pPr>
    <w:rPr>
      <w:rFonts w:ascii="Arial" w:eastAsiaTheme="majorEastAsia" w:hAnsi="Arial" w:cstheme="majorBidi"/>
      <w:b/>
      <w:bCs/>
      <w:kern w:val="32"/>
      <w:szCs w:val="32"/>
    </w:rPr>
  </w:style>
  <w:style w:type="paragraph" w:styleId="Heading2">
    <w:name w:val="heading 2"/>
    <w:basedOn w:val="Normal"/>
    <w:next w:val="Normal"/>
    <w:link w:val="Heading2Char"/>
    <w:uiPriority w:val="9"/>
    <w:unhideWhenUsed/>
    <w:qFormat/>
    <w:rsid w:val="0031583F"/>
    <w:pPr>
      <w:keepNext/>
      <w:spacing w:before="240" w:after="60"/>
      <w:jc w:val="center"/>
      <w:outlineLvl w:val="1"/>
    </w:pPr>
    <w:rPr>
      <w:rFonts w:eastAsiaTheme="majorEastAsia" w:cstheme="majorBidi"/>
      <w:b/>
      <w:bCs/>
      <w:i/>
      <w:iCs/>
      <w:szCs w:val="28"/>
    </w:rPr>
  </w:style>
  <w:style w:type="paragraph" w:styleId="Heading3">
    <w:name w:val="heading 3"/>
    <w:basedOn w:val="Normal"/>
    <w:next w:val="Normal"/>
    <w:link w:val="Heading3Char"/>
    <w:uiPriority w:val="9"/>
    <w:semiHidden/>
    <w:unhideWhenUsed/>
    <w:qFormat/>
    <w:rsid w:val="00F66F7A"/>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A06"/>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31583F"/>
    <w:rPr>
      <w:rFonts w:ascii="Arial" w:eastAsiaTheme="majorEastAsia" w:hAnsi="Arial" w:cstheme="majorBidi"/>
      <w:b/>
      <w:bCs/>
      <w:i/>
      <w:iCs/>
      <w:color w:val="000000" w:themeColor="text1"/>
      <w:sz w:val="24"/>
      <w:szCs w:val="28"/>
    </w:rPr>
  </w:style>
  <w:style w:type="paragraph" w:styleId="NoSpacing">
    <w:name w:val="No Spacing"/>
    <w:uiPriority w:val="1"/>
    <w:qFormat/>
    <w:rsid w:val="0058455C"/>
    <w:pPr>
      <w:spacing w:after="0" w:line="240" w:lineRule="auto"/>
    </w:pPr>
    <w:rPr>
      <w:rFonts w:ascii="Arial" w:hAnsi="Arial"/>
      <w:color w:val="000000" w:themeColor="text1"/>
      <w:sz w:val="24"/>
    </w:rPr>
  </w:style>
  <w:style w:type="character" w:customStyle="1" w:styleId="Heading3Char">
    <w:name w:val="Heading 3 Char"/>
    <w:basedOn w:val="DefaultParagraphFont"/>
    <w:link w:val="Heading3"/>
    <w:uiPriority w:val="9"/>
    <w:semiHidden/>
    <w:rsid w:val="00F66F7A"/>
    <w:rPr>
      <w:rFonts w:ascii="Arial" w:eastAsiaTheme="majorEastAsia" w:hAnsi="Arial" w:cstheme="majorBidi"/>
      <w:color w:val="000000" w:themeColor="text1"/>
      <w:sz w:val="24"/>
      <w:szCs w:val="24"/>
    </w:rPr>
  </w:style>
  <w:style w:type="paragraph" w:styleId="Subtitle">
    <w:name w:val="Subtitle"/>
    <w:basedOn w:val="Normal"/>
    <w:next w:val="Normal"/>
    <w:link w:val="SubtitleChar"/>
    <w:uiPriority w:val="11"/>
    <w:qFormat/>
    <w:rsid w:val="00BD0A06"/>
    <w:pPr>
      <w:numPr>
        <w:ilvl w:val="1"/>
      </w:numPr>
      <w:spacing w:after="160"/>
    </w:pPr>
    <w:rPr>
      <w:rFonts w:asciiTheme="minorHAnsi" w:eastAsiaTheme="minorEastAsia" w:hAnsiTheme="minorHAnsi" w:cstheme="minorBidi"/>
      <w:spacing w:val="15"/>
      <w:sz w:val="22"/>
      <w:szCs w:val="22"/>
    </w:rPr>
  </w:style>
  <w:style w:type="character" w:customStyle="1" w:styleId="SubtitleChar">
    <w:name w:val="Subtitle Char"/>
    <w:basedOn w:val="DefaultParagraphFont"/>
    <w:link w:val="Subtitle"/>
    <w:uiPriority w:val="11"/>
    <w:rsid w:val="00BD0A06"/>
    <w:rPr>
      <w:rFonts w:eastAsiaTheme="minorEastAsia"/>
      <w:spacing w:val="15"/>
    </w:rPr>
  </w:style>
  <w:style w:type="character" w:styleId="Hyperlink">
    <w:name w:val="Hyperlink"/>
    <w:semiHidden/>
    <w:rsid w:val="0056178F"/>
    <w:rPr>
      <w:color w:val="0000FF"/>
      <w:u w:val="single"/>
    </w:rPr>
  </w:style>
  <w:style w:type="paragraph" w:styleId="BodyText">
    <w:name w:val="Body Text"/>
    <w:basedOn w:val="Normal"/>
    <w:link w:val="BodyTextChar"/>
    <w:semiHidden/>
    <w:rsid w:val="0056178F"/>
    <w:pPr>
      <w:jc w:val="center"/>
    </w:pPr>
    <w:rPr>
      <w:sz w:val="20"/>
    </w:rPr>
  </w:style>
  <w:style w:type="character" w:customStyle="1" w:styleId="BodyTextChar">
    <w:name w:val="Body Text Char"/>
    <w:basedOn w:val="DefaultParagraphFont"/>
    <w:link w:val="BodyText"/>
    <w:semiHidden/>
    <w:rsid w:val="0056178F"/>
    <w:rPr>
      <w:rFonts w:ascii="Times New Roman" w:hAnsi="Times New Roman" w:cs="Times New Roman"/>
      <w:sz w:val="20"/>
      <w:szCs w:val="24"/>
    </w:rPr>
  </w:style>
  <w:style w:type="paragraph" w:styleId="Header">
    <w:name w:val="header"/>
    <w:basedOn w:val="Normal"/>
    <w:link w:val="HeaderChar"/>
    <w:uiPriority w:val="99"/>
    <w:unhideWhenUsed/>
    <w:rsid w:val="00BD0A06"/>
    <w:pPr>
      <w:tabs>
        <w:tab w:val="center" w:pos="4680"/>
        <w:tab w:val="right" w:pos="9360"/>
      </w:tabs>
    </w:pPr>
  </w:style>
  <w:style w:type="character" w:customStyle="1" w:styleId="HeaderChar">
    <w:name w:val="Header Char"/>
    <w:basedOn w:val="DefaultParagraphFont"/>
    <w:link w:val="Header"/>
    <w:uiPriority w:val="99"/>
    <w:rsid w:val="00BD0A06"/>
    <w:rPr>
      <w:rFonts w:ascii="Times New Roman" w:hAnsi="Times New Roman" w:cs="Times New Roman"/>
      <w:sz w:val="24"/>
      <w:szCs w:val="24"/>
    </w:rPr>
  </w:style>
  <w:style w:type="paragraph" w:styleId="Footer">
    <w:name w:val="footer"/>
    <w:basedOn w:val="Normal"/>
    <w:link w:val="FooterChar"/>
    <w:uiPriority w:val="99"/>
    <w:unhideWhenUsed/>
    <w:rsid w:val="00BD0A06"/>
    <w:pPr>
      <w:tabs>
        <w:tab w:val="center" w:pos="4680"/>
        <w:tab w:val="right" w:pos="9360"/>
      </w:tabs>
    </w:pPr>
  </w:style>
  <w:style w:type="character" w:customStyle="1" w:styleId="FooterChar">
    <w:name w:val="Footer Char"/>
    <w:basedOn w:val="DefaultParagraphFont"/>
    <w:link w:val="Footer"/>
    <w:uiPriority w:val="99"/>
    <w:rsid w:val="00BD0A06"/>
    <w:rPr>
      <w:rFonts w:ascii="Times New Roman" w:hAnsi="Times New Roman" w:cs="Times New Roman"/>
      <w:sz w:val="24"/>
      <w:szCs w:val="24"/>
    </w:rPr>
  </w:style>
  <w:style w:type="table" w:styleId="TableGrid">
    <w:name w:val="Table Grid"/>
    <w:basedOn w:val="TableNormal"/>
    <w:uiPriority w:val="39"/>
    <w:rsid w:val="00455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8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C@mo-a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ivilrights@dese.mo.gov" TargetMode="External"/><Relationship Id="rId4" Type="http://schemas.openxmlformats.org/officeDocument/2006/relationships/settings" Target="settings.xml"/><Relationship Id="rId9" Type="http://schemas.openxmlformats.org/officeDocument/2006/relationships/hyperlink" Target="mailto:ETC@mo-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C86F9-6E4D-4F1A-B31A-C3BEC69B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775</Words>
  <Characters>2986</Characters>
  <Application>Microsoft Office Word</Application>
  <DocSecurity>0</DocSecurity>
  <Lines>597</Lines>
  <Paragraphs>417</Paragraphs>
  <ScaleCrop>false</ScaleCrop>
  <HeadingPairs>
    <vt:vector size="2" baseType="variant">
      <vt:variant>
        <vt:lpstr>Title</vt:lpstr>
      </vt:variant>
      <vt:variant>
        <vt:i4>1</vt:i4>
      </vt:variant>
    </vt:vector>
  </HeadingPairs>
  <TitlesOfParts>
    <vt:vector size="1" baseType="lpstr">
      <vt:lpstr>Individual - 5 week Loan Agreement 2021</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- 5 week Loan Agreement 2021</dc:title>
  <dc:subject/>
  <dc:creator>Eileen Belton</dc:creator>
  <cp:keywords/>
  <dc:description/>
  <cp:lastModifiedBy>Strange, Lainie</cp:lastModifiedBy>
  <cp:revision>6</cp:revision>
  <dcterms:created xsi:type="dcterms:W3CDTF">2021-01-25T19:51:00Z</dcterms:created>
  <dcterms:modified xsi:type="dcterms:W3CDTF">2025-05-14T14:12:00Z</dcterms:modified>
</cp:coreProperties>
</file>